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A42E4">
      <w:pPr>
        <w:spacing w:line="600" w:lineRule="exact"/>
        <w:ind w:right="320"/>
        <w:rPr>
          <w:rFonts w:ascii="仿宋_GB2312" w:eastAsia="仿宋_GB2312"/>
          <w:sz w:val="32"/>
          <w:szCs w:val="32"/>
        </w:rPr>
      </w:pPr>
      <w:bookmarkStart w:id="0" w:name="_GoBack"/>
      <w:bookmarkEnd w:id="0"/>
    </w:p>
    <w:p w14:paraId="6222724B">
      <w:pPr>
        <w:spacing w:line="600" w:lineRule="exact"/>
        <w:ind w:firstLine="640" w:firstLineChars="200"/>
        <w:rPr>
          <w:rFonts w:ascii="黑体" w:hAnsi="黑体" w:eastAsia="黑体"/>
          <w:sz w:val="32"/>
          <w:szCs w:val="32"/>
        </w:rPr>
      </w:pPr>
      <w:r>
        <w:rPr>
          <w:rFonts w:hint="eastAsia" w:ascii="黑体" w:hAnsi="黑体" w:eastAsia="黑体"/>
          <w:sz w:val="32"/>
          <w:szCs w:val="32"/>
        </w:rPr>
        <w:t>一、医院</w:t>
      </w:r>
    </w:p>
    <w:tbl>
      <w:tblPr>
        <w:tblStyle w:val="5"/>
        <w:tblW w:w="63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1656"/>
        <w:gridCol w:w="4536"/>
        <w:gridCol w:w="456"/>
        <w:gridCol w:w="1411"/>
        <w:gridCol w:w="1411"/>
      </w:tblGrid>
      <w:tr w14:paraId="3613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650" w:type="pct"/>
            <w:noWrap/>
            <w:vAlign w:val="center"/>
          </w:tcPr>
          <w:p w14:paraId="46B55236">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一级指标</w:t>
            </w:r>
          </w:p>
        </w:tc>
        <w:tc>
          <w:tcPr>
            <w:tcW w:w="760" w:type="pct"/>
            <w:noWrap/>
            <w:vAlign w:val="center"/>
          </w:tcPr>
          <w:p w14:paraId="52ABC687">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二级指标</w:t>
            </w:r>
          </w:p>
        </w:tc>
        <w:tc>
          <w:tcPr>
            <w:tcW w:w="2083" w:type="pct"/>
            <w:vAlign w:val="center"/>
          </w:tcPr>
          <w:p w14:paraId="4C3532BD">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三级指标</w:t>
            </w:r>
          </w:p>
        </w:tc>
        <w:tc>
          <w:tcPr>
            <w:tcW w:w="209" w:type="pct"/>
            <w:vAlign w:val="center"/>
          </w:tcPr>
          <w:p w14:paraId="1CA20353">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分值</w:t>
            </w:r>
          </w:p>
        </w:tc>
        <w:tc>
          <w:tcPr>
            <w:tcW w:w="648" w:type="pct"/>
            <w:vAlign w:val="center"/>
          </w:tcPr>
          <w:p w14:paraId="04C4DB42">
            <w:pPr>
              <w:widowControl/>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监测方式</w:t>
            </w:r>
          </w:p>
        </w:tc>
        <w:tc>
          <w:tcPr>
            <w:tcW w:w="648" w:type="pct"/>
            <w:vAlign w:val="center"/>
          </w:tcPr>
          <w:p w14:paraId="506C5186">
            <w:pPr>
              <w:widowControl/>
              <w:jc w:val="center"/>
              <w:rPr>
                <w:rFonts w:ascii="黑体" w:hAnsi="黑体" w:eastAsia="黑体" w:cs="宋体"/>
                <w:color w:val="000000"/>
                <w:kern w:val="0"/>
                <w:sz w:val="24"/>
                <w:szCs w:val="24"/>
              </w:rPr>
            </w:pPr>
          </w:p>
        </w:tc>
      </w:tr>
      <w:tr w14:paraId="5C8A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restart"/>
            <w:noWrap/>
            <w:vAlign w:val="center"/>
          </w:tcPr>
          <w:p w14:paraId="774509E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基础信息</w:t>
            </w:r>
          </w:p>
        </w:tc>
        <w:tc>
          <w:tcPr>
            <w:tcW w:w="760" w:type="pct"/>
            <w:noWrap/>
            <w:vAlign w:val="center"/>
          </w:tcPr>
          <w:p w14:paraId="021D239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基本概况</w:t>
            </w:r>
          </w:p>
        </w:tc>
        <w:tc>
          <w:tcPr>
            <w:tcW w:w="2083" w:type="pct"/>
            <w:vAlign w:val="center"/>
          </w:tcPr>
          <w:p w14:paraId="40516437">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是否公开本院简介信息，包括医院名称、医院等级、公共服务职能、历史沿革、诊疗科目、科室（部门）概况、设备人员概况等</w:t>
            </w:r>
          </w:p>
        </w:tc>
        <w:tc>
          <w:tcPr>
            <w:tcW w:w="209" w:type="pct"/>
            <w:vAlign w:val="center"/>
          </w:tcPr>
          <w:p w14:paraId="3B2D96C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4</w:t>
            </w:r>
          </w:p>
        </w:tc>
        <w:tc>
          <w:tcPr>
            <w:tcW w:w="648" w:type="pct"/>
            <w:vAlign w:val="center"/>
          </w:tcPr>
          <w:p w14:paraId="1E7AE8F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216F1798">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院办</w:t>
            </w:r>
          </w:p>
          <w:p w14:paraId="47D48416">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宣传科</w:t>
            </w:r>
          </w:p>
        </w:tc>
      </w:tr>
      <w:tr w14:paraId="0439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59BD8941">
            <w:pPr>
              <w:widowControl/>
              <w:jc w:val="left"/>
              <w:rPr>
                <w:rFonts w:ascii="仿宋_GB2312" w:hAnsi="等线" w:eastAsia="仿宋_GB2312" w:cs="宋体"/>
                <w:color w:val="000000"/>
                <w:kern w:val="0"/>
                <w:sz w:val="24"/>
                <w:szCs w:val="24"/>
              </w:rPr>
            </w:pPr>
          </w:p>
        </w:tc>
        <w:tc>
          <w:tcPr>
            <w:tcW w:w="760" w:type="pct"/>
            <w:noWrap/>
            <w:vAlign w:val="center"/>
          </w:tcPr>
          <w:p w14:paraId="2605F9B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领导信息</w:t>
            </w:r>
          </w:p>
        </w:tc>
        <w:tc>
          <w:tcPr>
            <w:tcW w:w="2083" w:type="pct"/>
            <w:vAlign w:val="center"/>
          </w:tcPr>
          <w:p w14:paraId="1C52813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是否公开本院所有院级领导姓名、职务等信息</w:t>
            </w:r>
          </w:p>
        </w:tc>
        <w:tc>
          <w:tcPr>
            <w:tcW w:w="209" w:type="pct"/>
            <w:vAlign w:val="center"/>
          </w:tcPr>
          <w:p w14:paraId="09D8AE14">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p>
        </w:tc>
        <w:tc>
          <w:tcPr>
            <w:tcW w:w="648" w:type="pct"/>
            <w:vAlign w:val="center"/>
          </w:tcPr>
          <w:p w14:paraId="0178F8D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4C736410">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宣传科</w:t>
            </w:r>
          </w:p>
        </w:tc>
      </w:tr>
      <w:tr w14:paraId="08CE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65039BC1">
            <w:pPr>
              <w:widowControl/>
              <w:jc w:val="left"/>
              <w:rPr>
                <w:rFonts w:ascii="仿宋_GB2312" w:hAnsi="等线" w:eastAsia="仿宋_GB2312" w:cs="宋体"/>
                <w:color w:val="000000"/>
                <w:kern w:val="0"/>
                <w:sz w:val="24"/>
                <w:szCs w:val="24"/>
              </w:rPr>
            </w:pPr>
          </w:p>
        </w:tc>
        <w:tc>
          <w:tcPr>
            <w:tcW w:w="760" w:type="pct"/>
            <w:noWrap/>
            <w:vAlign w:val="center"/>
          </w:tcPr>
          <w:p w14:paraId="7F386A5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公开目录</w:t>
            </w:r>
          </w:p>
        </w:tc>
        <w:tc>
          <w:tcPr>
            <w:tcW w:w="2083" w:type="pct"/>
            <w:vAlign w:val="center"/>
          </w:tcPr>
          <w:p w14:paraId="6A34E1C4">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是否制定和发布本院信息公开目录，并动态调整更新</w:t>
            </w:r>
          </w:p>
        </w:tc>
        <w:tc>
          <w:tcPr>
            <w:tcW w:w="209" w:type="pct"/>
            <w:vAlign w:val="center"/>
          </w:tcPr>
          <w:p w14:paraId="5085740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p>
        </w:tc>
        <w:tc>
          <w:tcPr>
            <w:tcW w:w="648" w:type="pct"/>
            <w:vAlign w:val="center"/>
          </w:tcPr>
          <w:p w14:paraId="21CC123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34D12777">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院办</w:t>
            </w:r>
          </w:p>
        </w:tc>
      </w:tr>
      <w:tr w14:paraId="6BF4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restart"/>
            <w:noWrap/>
            <w:vAlign w:val="center"/>
          </w:tcPr>
          <w:p w14:paraId="235F8DB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资质标识</w:t>
            </w:r>
          </w:p>
        </w:tc>
        <w:tc>
          <w:tcPr>
            <w:tcW w:w="760" w:type="pct"/>
            <w:vMerge w:val="restart"/>
            <w:noWrap/>
            <w:vAlign w:val="center"/>
          </w:tcPr>
          <w:p w14:paraId="5528B60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机构标识</w:t>
            </w:r>
          </w:p>
        </w:tc>
        <w:tc>
          <w:tcPr>
            <w:tcW w:w="2083" w:type="pct"/>
            <w:vAlign w:val="center"/>
          </w:tcPr>
          <w:p w14:paraId="30A98158">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是否在医院的明显位置悬挂《医疗机构执业许可证》</w:t>
            </w:r>
          </w:p>
        </w:tc>
        <w:tc>
          <w:tcPr>
            <w:tcW w:w="209" w:type="pct"/>
            <w:vAlign w:val="center"/>
          </w:tcPr>
          <w:p w14:paraId="5A5316B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024A86E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24136180">
            <w:pPr>
              <w:widowControl/>
              <w:tabs>
                <w:tab w:val="left" w:pos="510"/>
              </w:tabs>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rPr>
              <w:t>院办</w:t>
            </w:r>
          </w:p>
        </w:tc>
      </w:tr>
      <w:tr w14:paraId="39C9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669A9A3B">
            <w:pPr>
              <w:widowControl/>
              <w:jc w:val="left"/>
              <w:rPr>
                <w:rFonts w:ascii="仿宋_GB2312" w:hAnsi="等线" w:eastAsia="仿宋_GB2312" w:cs="宋体"/>
                <w:color w:val="000000"/>
                <w:kern w:val="0"/>
                <w:sz w:val="24"/>
                <w:szCs w:val="24"/>
              </w:rPr>
            </w:pPr>
          </w:p>
        </w:tc>
        <w:tc>
          <w:tcPr>
            <w:tcW w:w="760" w:type="pct"/>
            <w:vMerge w:val="continue"/>
            <w:vAlign w:val="center"/>
          </w:tcPr>
          <w:p w14:paraId="01F518E8">
            <w:pPr>
              <w:widowControl/>
              <w:jc w:val="left"/>
              <w:rPr>
                <w:rFonts w:ascii="仿宋_GB2312" w:hAnsi="等线" w:eastAsia="仿宋_GB2312" w:cs="宋体"/>
                <w:color w:val="000000"/>
                <w:kern w:val="0"/>
                <w:sz w:val="24"/>
                <w:szCs w:val="24"/>
              </w:rPr>
            </w:pPr>
          </w:p>
        </w:tc>
        <w:tc>
          <w:tcPr>
            <w:tcW w:w="2083" w:type="pct"/>
            <w:vAlign w:val="center"/>
          </w:tcPr>
          <w:p w14:paraId="75005D4C">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是否在医院的明显位置标识等级评审、医保定点等名称</w:t>
            </w:r>
          </w:p>
        </w:tc>
        <w:tc>
          <w:tcPr>
            <w:tcW w:w="209" w:type="pct"/>
            <w:vAlign w:val="center"/>
          </w:tcPr>
          <w:p w14:paraId="19D095A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424E5F2F">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34AA00D7">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rPr>
              <w:t>院办</w:t>
            </w:r>
            <w:r>
              <w:rPr>
                <w:rFonts w:hint="eastAsia" w:ascii="仿宋_GB2312" w:hAnsi="等线" w:eastAsia="仿宋_GB2312" w:cs="宋体"/>
                <w:b/>
                <w:bCs/>
                <w:color w:val="000000"/>
                <w:kern w:val="0"/>
                <w:sz w:val="24"/>
                <w:szCs w:val="24"/>
                <w:lang w:eastAsia="zh-CN"/>
              </w:rPr>
              <w:t>、医保</w:t>
            </w:r>
          </w:p>
        </w:tc>
      </w:tr>
      <w:tr w14:paraId="651F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42F6D97A">
            <w:pPr>
              <w:widowControl/>
              <w:jc w:val="left"/>
              <w:rPr>
                <w:rFonts w:ascii="仿宋_GB2312" w:hAnsi="等线" w:eastAsia="仿宋_GB2312" w:cs="宋体"/>
                <w:color w:val="000000"/>
                <w:kern w:val="0"/>
                <w:sz w:val="24"/>
                <w:szCs w:val="24"/>
              </w:rPr>
            </w:pPr>
          </w:p>
        </w:tc>
        <w:tc>
          <w:tcPr>
            <w:tcW w:w="760" w:type="pct"/>
            <w:vMerge w:val="continue"/>
            <w:vAlign w:val="center"/>
          </w:tcPr>
          <w:p w14:paraId="44BC02B5">
            <w:pPr>
              <w:widowControl/>
              <w:jc w:val="left"/>
              <w:rPr>
                <w:rFonts w:ascii="仿宋_GB2312" w:hAnsi="等线" w:eastAsia="仿宋_GB2312" w:cs="宋体"/>
                <w:color w:val="000000"/>
                <w:kern w:val="0"/>
                <w:sz w:val="24"/>
                <w:szCs w:val="24"/>
              </w:rPr>
            </w:pPr>
          </w:p>
        </w:tc>
        <w:tc>
          <w:tcPr>
            <w:tcW w:w="2083" w:type="pct"/>
            <w:vAlign w:val="center"/>
          </w:tcPr>
          <w:p w14:paraId="048FFA8D">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承担各院校医学生（专科生、本科生、研究生）临床见习、临床实习、毕业实习任务的医院是否在现场明显位置标识“教学医院”</w:t>
            </w:r>
          </w:p>
        </w:tc>
        <w:tc>
          <w:tcPr>
            <w:tcW w:w="209" w:type="pct"/>
            <w:vAlign w:val="center"/>
          </w:tcPr>
          <w:p w14:paraId="0609ECB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36FF5429">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64E15DDD">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科教科</w:t>
            </w:r>
          </w:p>
        </w:tc>
      </w:tr>
      <w:tr w14:paraId="15B9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00A6E32">
            <w:pPr>
              <w:widowControl/>
              <w:jc w:val="left"/>
              <w:rPr>
                <w:rFonts w:ascii="仿宋_GB2312" w:hAnsi="等线" w:eastAsia="仿宋_GB2312" w:cs="宋体"/>
                <w:color w:val="000000"/>
                <w:kern w:val="0"/>
                <w:sz w:val="24"/>
                <w:szCs w:val="24"/>
              </w:rPr>
            </w:pPr>
          </w:p>
        </w:tc>
        <w:tc>
          <w:tcPr>
            <w:tcW w:w="760" w:type="pct"/>
            <w:vMerge w:val="continue"/>
            <w:vAlign w:val="center"/>
          </w:tcPr>
          <w:p w14:paraId="58C70191">
            <w:pPr>
              <w:widowControl/>
              <w:jc w:val="left"/>
              <w:rPr>
                <w:rFonts w:ascii="仿宋_GB2312" w:hAnsi="等线" w:eastAsia="仿宋_GB2312" w:cs="宋体"/>
                <w:color w:val="000000"/>
                <w:kern w:val="0"/>
                <w:sz w:val="24"/>
                <w:szCs w:val="24"/>
              </w:rPr>
            </w:pPr>
          </w:p>
        </w:tc>
        <w:tc>
          <w:tcPr>
            <w:tcW w:w="2083" w:type="pct"/>
            <w:vAlign w:val="center"/>
          </w:tcPr>
          <w:p w14:paraId="5D226BF6">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是否公开本院承担各院校医学生（专科生、本科生、研究生）见习和实习任务的基本情况，包括学生数量和教学时间</w:t>
            </w:r>
          </w:p>
        </w:tc>
        <w:tc>
          <w:tcPr>
            <w:tcW w:w="209" w:type="pct"/>
            <w:vAlign w:val="center"/>
          </w:tcPr>
          <w:p w14:paraId="205CAC3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239DC5E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096F4BD1">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科教科</w:t>
            </w:r>
          </w:p>
        </w:tc>
      </w:tr>
      <w:tr w14:paraId="422A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6C3C2315">
            <w:pPr>
              <w:widowControl/>
              <w:jc w:val="left"/>
              <w:rPr>
                <w:rFonts w:ascii="仿宋_GB2312" w:hAnsi="等线" w:eastAsia="仿宋_GB2312" w:cs="宋体"/>
                <w:color w:val="000000"/>
                <w:kern w:val="0"/>
                <w:sz w:val="24"/>
                <w:szCs w:val="24"/>
              </w:rPr>
            </w:pPr>
          </w:p>
        </w:tc>
        <w:tc>
          <w:tcPr>
            <w:tcW w:w="760" w:type="pct"/>
            <w:vMerge w:val="restart"/>
            <w:noWrap/>
            <w:vAlign w:val="center"/>
          </w:tcPr>
          <w:p w14:paraId="459AF26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人员标识</w:t>
            </w:r>
          </w:p>
        </w:tc>
        <w:tc>
          <w:tcPr>
            <w:tcW w:w="2083" w:type="pct"/>
            <w:vAlign w:val="center"/>
          </w:tcPr>
          <w:p w14:paraId="4CEBF861">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医护、行政及后勤等人员上岗是否佩戴标有姓名、科室（部门）、职务（职称）等的标牌</w:t>
            </w:r>
          </w:p>
        </w:tc>
        <w:tc>
          <w:tcPr>
            <w:tcW w:w="209" w:type="pct"/>
            <w:vAlign w:val="center"/>
          </w:tcPr>
          <w:p w14:paraId="1909C34A">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721B6869">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356566F7">
            <w:pPr>
              <w:widowControl/>
              <w:tabs>
                <w:tab w:val="left" w:pos="465"/>
              </w:tabs>
              <w:jc w:val="left"/>
              <w:rPr>
                <w:rFonts w:hint="eastAsia" w:ascii="仿宋_GB2312" w:hAnsi="等线" w:eastAsia="仿宋_GB2312" w:cs="宋体"/>
                <w:b/>
                <w:bCs/>
                <w:color w:val="000000"/>
                <w:kern w:val="0"/>
                <w:sz w:val="24"/>
                <w:szCs w:val="24"/>
                <w:lang w:val="en-US" w:eastAsia="zh-CN"/>
              </w:rPr>
            </w:pPr>
            <w:r>
              <w:rPr>
                <w:rFonts w:hint="eastAsia" w:ascii="仿宋_GB2312" w:hAnsi="等线" w:eastAsia="仿宋_GB2312" w:cs="宋体"/>
                <w:b/>
                <w:bCs/>
                <w:color w:val="000000"/>
                <w:kern w:val="0"/>
                <w:sz w:val="24"/>
                <w:szCs w:val="24"/>
                <w:lang w:val="en-US" w:eastAsia="zh-CN"/>
              </w:rPr>
              <w:t>各职能部门</w:t>
            </w:r>
          </w:p>
        </w:tc>
      </w:tr>
      <w:tr w14:paraId="1441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4B9EFE99">
            <w:pPr>
              <w:widowControl/>
              <w:jc w:val="left"/>
              <w:rPr>
                <w:rFonts w:ascii="仿宋_GB2312" w:hAnsi="等线" w:eastAsia="仿宋_GB2312" w:cs="宋体"/>
                <w:color w:val="000000"/>
                <w:kern w:val="0"/>
                <w:sz w:val="24"/>
                <w:szCs w:val="24"/>
              </w:rPr>
            </w:pPr>
          </w:p>
        </w:tc>
        <w:tc>
          <w:tcPr>
            <w:tcW w:w="760" w:type="pct"/>
            <w:vMerge w:val="continue"/>
            <w:vAlign w:val="center"/>
          </w:tcPr>
          <w:p w14:paraId="2273D2BF">
            <w:pPr>
              <w:widowControl/>
              <w:jc w:val="left"/>
              <w:rPr>
                <w:rFonts w:ascii="仿宋_GB2312" w:hAnsi="等线" w:eastAsia="仿宋_GB2312" w:cs="宋体"/>
                <w:color w:val="000000"/>
                <w:kern w:val="0"/>
                <w:sz w:val="24"/>
                <w:szCs w:val="24"/>
              </w:rPr>
            </w:pPr>
          </w:p>
        </w:tc>
        <w:tc>
          <w:tcPr>
            <w:tcW w:w="2083" w:type="pct"/>
            <w:vAlign w:val="center"/>
          </w:tcPr>
          <w:p w14:paraId="70965015">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是否公开出诊专家姓名、职称、专长及出诊时间</w:t>
            </w:r>
          </w:p>
        </w:tc>
        <w:tc>
          <w:tcPr>
            <w:tcW w:w="209" w:type="pct"/>
            <w:vAlign w:val="center"/>
          </w:tcPr>
          <w:p w14:paraId="2DF73393">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75B9F28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7EDE565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医务处、门诊办</w:t>
            </w:r>
          </w:p>
        </w:tc>
      </w:tr>
      <w:tr w14:paraId="7186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540D9FEE">
            <w:pPr>
              <w:widowControl/>
              <w:jc w:val="left"/>
              <w:rPr>
                <w:rFonts w:ascii="仿宋_GB2312" w:hAnsi="等线" w:eastAsia="仿宋_GB2312" w:cs="宋体"/>
                <w:color w:val="000000"/>
                <w:kern w:val="0"/>
                <w:sz w:val="24"/>
                <w:szCs w:val="24"/>
              </w:rPr>
            </w:pPr>
          </w:p>
        </w:tc>
        <w:tc>
          <w:tcPr>
            <w:tcW w:w="760" w:type="pct"/>
            <w:vMerge w:val="restart"/>
            <w:noWrap/>
            <w:vAlign w:val="center"/>
          </w:tcPr>
          <w:p w14:paraId="552B452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设备准入</w:t>
            </w:r>
          </w:p>
        </w:tc>
        <w:tc>
          <w:tcPr>
            <w:tcW w:w="2083" w:type="pct"/>
            <w:vAlign w:val="center"/>
          </w:tcPr>
          <w:p w14:paraId="7F00DACB">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是否定期公开本院床位、大型设备等资源配置情况</w:t>
            </w:r>
          </w:p>
        </w:tc>
        <w:tc>
          <w:tcPr>
            <w:tcW w:w="209" w:type="pct"/>
            <w:vAlign w:val="center"/>
          </w:tcPr>
          <w:p w14:paraId="7D7A17F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1004BAC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2377D03D">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设备科</w:t>
            </w:r>
          </w:p>
        </w:tc>
      </w:tr>
      <w:tr w14:paraId="420D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4F0914E0">
            <w:pPr>
              <w:widowControl/>
              <w:jc w:val="left"/>
              <w:rPr>
                <w:rFonts w:ascii="仿宋_GB2312" w:hAnsi="等线" w:eastAsia="仿宋_GB2312" w:cs="宋体"/>
                <w:color w:val="000000"/>
                <w:kern w:val="0"/>
                <w:sz w:val="24"/>
                <w:szCs w:val="24"/>
              </w:rPr>
            </w:pPr>
          </w:p>
        </w:tc>
        <w:tc>
          <w:tcPr>
            <w:tcW w:w="760" w:type="pct"/>
            <w:vMerge w:val="continue"/>
            <w:vAlign w:val="center"/>
          </w:tcPr>
          <w:p w14:paraId="2E51A251">
            <w:pPr>
              <w:widowControl/>
              <w:jc w:val="left"/>
              <w:rPr>
                <w:rFonts w:ascii="仿宋_GB2312" w:hAnsi="等线" w:eastAsia="仿宋_GB2312" w:cs="宋体"/>
                <w:color w:val="000000"/>
                <w:kern w:val="0"/>
                <w:sz w:val="24"/>
                <w:szCs w:val="24"/>
              </w:rPr>
            </w:pPr>
          </w:p>
        </w:tc>
        <w:tc>
          <w:tcPr>
            <w:tcW w:w="2083" w:type="pct"/>
            <w:vAlign w:val="center"/>
          </w:tcPr>
          <w:p w14:paraId="40FB7DA5">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是否在大型医用设备使用场所的显著位置悬挂大型医用设备配置许可证正本</w:t>
            </w:r>
          </w:p>
        </w:tc>
        <w:tc>
          <w:tcPr>
            <w:tcW w:w="209" w:type="pct"/>
            <w:vAlign w:val="center"/>
          </w:tcPr>
          <w:p w14:paraId="3B058EEA">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78F384A1">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1A7F1F3A">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设备科</w:t>
            </w:r>
          </w:p>
        </w:tc>
      </w:tr>
      <w:tr w14:paraId="2873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A00394D">
            <w:pPr>
              <w:widowControl/>
              <w:jc w:val="left"/>
              <w:rPr>
                <w:rFonts w:ascii="仿宋_GB2312" w:hAnsi="等线" w:eastAsia="仿宋_GB2312" w:cs="宋体"/>
                <w:color w:val="000000"/>
                <w:kern w:val="0"/>
                <w:sz w:val="24"/>
                <w:szCs w:val="24"/>
              </w:rPr>
            </w:pPr>
          </w:p>
        </w:tc>
        <w:tc>
          <w:tcPr>
            <w:tcW w:w="760" w:type="pct"/>
            <w:vMerge w:val="restart"/>
            <w:noWrap/>
            <w:vAlign w:val="center"/>
          </w:tcPr>
          <w:p w14:paraId="2B4136A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技术备案</w:t>
            </w:r>
          </w:p>
        </w:tc>
        <w:tc>
          <w:tcPr>
            <w:tcW w:w="2083" w:type="pct"/>
            <w:vAlign w:val="center"/>
          </w:tcPr>
          <w:p w14:paraId="438F0A05">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是否公开本机构依法开展的特殊临床技术、限制性医疗技术、检验项目目录，包括名称及有效期，如人体器官移植技术、人类辅助生殖技术、特殊实验室检查等</w:t>
            </w:r>
          </w:p>
        </w:tc>
        <w:tc>
          <w:tcPr>
            <w:tcW w:w="209" w:type="pct"/>
            <w:vAlign w:val="center"/>
          </w:tcPr>
          <w:p w14:paraId="7B063D0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1484D78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7D055F8E">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医务处</w:t>
            </w:r>
          </w:p>
        </w:tc>
      </w:tr>
      <w:tr w14:paraId="1E03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37B61C8F">
            <w:pPr>
              <w:widowControl/>
              <w:jc w:val="left"/>
              <w:rPr>
                <w:rFonts w:ascii="仿宋_GB2312" w:hAnsi="等线" w:eastAsia="仿宋_GB2312" w:cs="宋体"/>
                <w:color w:val="000000"/>
                <w:kern w:val="0"/>
                <w:sz w:val="24"/>
                <w:szCs w:val="24"/>
              </w:rPr>
            </w:pPr>
          </w:p>
        </w:tc>
        <w:tc>
          <w:tcPr>
            <w:tcW w:w="760" w:type="pct"/>
            <w:vMerge w:val="continue"/>
            <w:vAlign w:val="center"/>
          </w:tcPr>
          <w:p w14:paraId="2CEDC154">
            <w:pPr>
              <w:widowControl/>
              <w:jc w:val="left"/>
              <w:rPr>
                <w:rFonts w:ascii="仿宋_GB2312" w:hAnsi="等线" w:eastAsia="仿宋_GB2312" w:cs="宋体"/>
                <w:color w:val="000000"/>
                <w:kern w:val="0"/>
                <w:sz w:val="24"/>
                <w:szCs w:val="24"/>
              </w:rPr>
            </w:pPr>
          </w:p>
        </w:tc>
        <w:tc>
          <w:tcPr>
            <w:tcW w:w="2083" w:type="pct"/>
            <w:vAlign w:val="center"/>
          </w:tcPr>
          <w:p w14:paraId="2D144C45">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是否及时公开限制类技术临床应用情况，包括限制类医疗技术名称、完成备案时间、已经开展的病例数、质量安全情况等</w:t>
            </w:r>
          </w:p>
        </w:tc>
        <w:tc>
          <w:tcPr>
            <w:tcW w:w="209" w:type="pct"/>
            <w:vAlign w:val="center"/>
          </w:tcPr>
          <w:p w14:paraId="265A243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0F712A0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16109DF3">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医务处</w:t>
            </w:r>
          </w:p>
        </w:tc>
      </w:tr>
      <w:tr w14:paraId="385B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4084ADBC">
            <w:pPr>
              <w:widowControl/>
              <w:jc w:val="left"/>
              <w:rPr>
                <w:rFonts w:ascii="仿宋_GB2312" w:hAnsi="等线" w:eastAsia="仿宋_GB2312" w:cs="宋体"/>
                <w:color w:val="000000"/>
                <w:kern w:val="0"/>
                <w:sz w:val="24"/>
                <w:szCs w:val="24"/>
              </w:rPr>
            </w:pPr>
          </w:p>
        </w:tc>
        <w:tc>
          <w:tcPr>
            <w:tcW w:w="760" w:type="pct"/>
            <w:vMerge w:val="restart"/>
            <w:noWrap/>
            <w:vAlign w:val="center"/>
          </w:tcPr>
          <w:p w14:paraId="39974B8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重点研究平台</w:t>
            </w:r>
          </w:p>
        </w:tc>
        <w:tc>
          <w:tcPr>
            <w:tcW w:w="2083" w:type="pct"/>
            <w:vAlign w:val="center"/>
          </w:tcPr>
          <w:p w14:paraId="5AB5C36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是否公开国家级、省级、市级临床研究中心、工程研究中心、重点实验室等研究平台相关简介信息</w:t>
            </w:r>
          </w:p>
        </w:tc>
        <w:tc>
          <w:tcPr>
            <w:tcW w:w="209" w:type="pct"/>
            <w:vAlign w:val="center"/>
          </w:tcPr>
          <w:p w14:paraId="5458E02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4E22978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2B6D5ED0">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医务处</w:t>
            </w:r>
          </w:p>
        </w:tc>
      </w:tr>
      <w:tr w14:paraId="6B2D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4FFE1C28">
            <w:pPr>
              <w:widowControl/>
              <w:jc w:val="left"/>
              <w:rPr>
                <w:rFonts w:ascii="仿宋_GB2312" w:hAnsi="等线" w:eastAsia="仿宋_GB2312" w:cs="宋体"/>
                <w:color w:val="000000"/>
                <w:kern w:val="0"/>
                <w:sz w:val="24"/>
                <w:szCs w:val="24"/>
              </w:rPr>
            </w:pPr>
          </w:p>
        </w:tc>
        <w:tc>
          <w:tcPr>
            <w:tcW w:w="760" w:type="pct"/>
            <w:vMerge w:val="continue"/>
            <w:vAlign w:val="center"/>
          </w:tcPr>
          <w:p w14:paraId="1CA856C8">
            <w:pPr>
              <w:widowControl/>
              <w:jc w:val="left"/>
              <w:rPr>
                <w:rFonts w:ascii="仿宋_GB2312" w:hAnsi="等线" w:eastAsia="仿宋_GB2312" w:cs="宋体"/>
                <w:color w:val="000000"/>
                <w:kern w:val="0"/>
                <w:sz w:val="24"/>
                <w:szCs w:val="24"/>
              </w:rPr>
            </w:pPr>
          </w:p>
        </w:tc>
        <w:tc>
          <w:tcPr>
            <w:tcW w:w="2083" w:type="pct"/>
            <w:vAlign w:val="center"/>
          </w:tcPr>
          <w:p w14:paraId="3CDF132B">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是否在现场准确标识国家级、省级、市级临床研究中心、工程研究中心、重点实验室等研究平台名称</w:t>
            </w:r>
          </w:p>
        </w:tc>
        <w:tc>
          <w:tcPr>
            <w:tcW w:w="209" w:type="pct"/>
            <w:vAlign w:val="center"/>
          </w:tcPr>
          <w:p w14:paraId="22493B6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0F4D3CE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4F003369">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医务处</w:t>
            </w:r>
          </w:p>
        </w:tc>
      </w:tr>
      <w:tr w14:paraId="75B1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64A24913">
            <w:pPr>
              <w:widowControl/>
              <w:jc w:val="left"/>
              <w:rPr>
                <w:rFonts w:ascii="仿宋_GB2312" w:hAnsi="等线" w:eastAsia="仿宋_GB2312" w:cs="宋体"/>
                <w:color w:val="000000"/>
                <w:kern w:val="0"/>
                <w:sz w:val="24"/>
                <w:szCs w:val="24"/>
              </w:rPr>
            </w:pPr>
          </w:p>
        </w:tc>
        <w:tc>
          <w:tcPr>
            <w:tcW w:w="760" w:type="pct"/>
            <w:vMerge w:val="restart"/>
            <w:noWrap/>
            <w:vAlign w:val="center"/>
          </w:tcPr>
          <w:p w14:paraId="03CB467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价格</w:t>
            </w:r>
          </w:p>
        </w:tc>
        <w:tc>
          <w:tcPr>
            <w:tcW w:w="2083" w:type="pct"/>
            <w:vAlign w:val="center"/>
          </w:tcPr>
          <w:p w14:paraId="2C56A247">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是否明确公示医疗服务项目、价格及计价标准</w:t>
            </w:r>
          </w:p>
        </w:tc>
        <w:tc>
          <w:tcPr>
            <w:tcW w:w="209" w:type="pct"/>
            <w:vAlign w:val="center"/>
          </w:tcPr>
          <w:p w14:paraId="2A218179">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757611D7">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1CE556E8">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lang w:eastAsia="zh-CN"/>
              </w:rPr>
              <w:t>医保办</w:t>
            </w:r>
          </w:p>
        </w:tc>
      </w:tr>
      <w:tr w14:paraId="0200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330AC62E">
            <w:pPr>
              <w:widowControl/>
              <w:jc w:val="left"/>
              <w:rPr>
                <w:rFonts w:ascii="仿宋_GB2312" w:hAnsi="等线" w:eastAsia="仿宋_GB2312" w:cs="宋体"/>
                <w:color w:val="000000"/>
                <w:kern w:val="0"/>
                <w:sz w:val="24"/>
                <w:szCs w:val="24"/>
              </w:rPr>
            </w:pPr>
          </w:p>
        </w:tc>
        <w:tc>
          <w:tcPr>
            <w:tcW w:w="760" w:type="pct"/>
            <w:vMerge w:val="continue"/>
            <w:vAlign w:val="center"/>
          </w:tcPr>
          <w:p w14:paraId="353BC509">
            <w:pPr>
              <w:widowControl/>
              <w:jc w:val="left"/>
              <w:rPr>
                <w:rFonts w:ascii="仿宋_GB2312" w:hAnsi="等线" w:eastAsia="仿宋_GB2312" w:cs="宋体"/>
                <w:color w:val="000000"/>
                <w:kern w:val="0"/>
                <w:sz w:val="24"/>
                <w:szCs w:val="24"/>
              </w:rPr>
            </w:pPr>
          </w:p>
        </w:tc>
        <w:tc>
          <w:tcPr>
            <w:tcW w:w="2083" w:type="pct"/>
            <w:vAlign w:val="center"/>
          </w:tcPr>
          <w:p w14:paraId="2C36F73E">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是否明确公示药品、医用耗材品规及价格</w:t>
            </w:r>
          </w:p>
        </w:tc>
        <w:tc>
          <w:tcPr>
            <w:tcW w:w="209" w:type="pct"/>
            <w:vAlign w:val="center"/>
          </w:tcPr>
          <w:p w14:paraId="62EB2F4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063AA5D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38DB406C">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lang w:eastAsia="zh-CN"/>
              </w:rPr>
              <w:t>医保办</w:t>
            </w:r>
          </w:p>
        </w:tc>
      </w:tr>
      <w:tr w14:paraId="4B65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restart"/>
            <w:noWrap/>
            <w:vAlign w:val="center"/>
          </w:tcPr>
          <w:p w14:paraId="0B0CDD7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环境引导</w:t>
            </w:r>
          </w:p>
        </w:tc>
        <w:tc>
          <w:tcPr>
            <w:tcW w:w="760" w:type="pct"/>
            <w:vMerge w:val="restart"/>
            <w:noWrap/>
            <w:vAlign w:val="center"/>
          </w:tcPr>
          <w:p w14:paraId="41F6A07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交通导引</w:t>
            </w:r>
          </w:p>
        </w:tc>
        <w:tc>
          <w:tcPr>
            <w:tcW w:w="2083" w:type="pct"/>
            <w:vAlign w:val="center"/>
          </w:tcPr>
          <w:p w14:paraId="1569011D">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是否公开周边的公共交通线路、停靠站名以及周边停车场位置信息</w:t>
            </w:r>
          </w:p>
        </w:tc>
        <w:tc>
          <w:tcPr>
            <w:tcW w:w="209" w:type="pct"/>
            <w:vAlign w:val="center"/>
          </w:tcPr>
          <w:p w14:paraId="215F0F6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p>
        </w:tc>
        <w:tc>
          <w:tcPr>
            <w:tcW w:w="648" w:type="pct"/>
            <w:vAlign w:val="center"/>
          </w:tcPr>
          <w:p w14:paraId="362FD15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702B531E">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宣传科</w:t>
            </w:r>
          </w:p>
        </w:tc>
      </w:tr>
      <w:tr w14:paraId="1CB7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4945F952">
            <w:pPr>
              <w:widowControl/>
              <w:jc w:val="left"/>
              <w:rPr>
                <w:rFonts w:ascii="仿宋_GB2312" w:hAnsi="等线" w:eastAsia="仿宋_GB2312" w:cs="宋体"/>
                <w:color w:val="000000"/>
                <w:kern w:val="0"/>
                <w:sz w:val="24"/>
                <w:szCs w:val="24"/>
              </w:rPr>
            </w:pPr>
          </w:p>
        </w:tc>
        <w:tc>
          <w:tcPr>
            <w:tcW w:w="760" w:type="pct"/>
            <w:vMerge w:val="continue"/>
            <w:vAlign w:val="center"/>
          </w:tcPr>
          <w:p w14:paraId="39DB5B5A">
            <w:pPr>
              <w:widowControl/>
              <w:jc w:val="left"/>
              <w:rPr>
                <w:rFonts w:ascii="仿宋_GB2312" w:hAnsi="等线" w:eastAsia="仿宋_GB2312" w:cs="宋体"/>
                <w:color w:val="000000"/>
                <w:kern w:val="0"/>
                <w:sz w:val="24"/>
                <w:szCs w:val="24"/>
              </w:rPr>
            </w:pPr>
          </w:p>
        </w:tc>
        <w:tc>
          <w:tcPr>
            <w:tcW w:w="2083" w:type="pct"/>
            <w:vAlign w:val="center"/>
          </w:tcPr>
          <w:p w14:paraId="20CB3C08">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是否在现场明确周边的公共交通线路及停靠站名，车辆入口与出口指示、院内和周边停车场位置、院内行车指引、停车收费标识</w:t>
            </w:r>
          </w:p>
        </w:tc>
        <w:tc>
          <w:tcPr>
            <w:tcW w:w="209" w:type="pct"/>
            <w:vAlign w:val="center"/>
          </w:tcPr>
          <w:p w14:paraId="4F84BE7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186896E5">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62AC5A99">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安全生产科</w:t>
            </w:r>
          </w:p>
        </w:tc>
      </w:tr>
      <w:tr w14:paraId="7C37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66EFD13A">
            <w:pPr>
              <w:widowControl/>
              <w:jc w:val="left"/>
              <w:rPr>
                <w:rFonts w:ascii="仿宋_GB2312" w:hAnsi="等线" w:eastAsia="仿宋_GB2312" w:cs="宋体"/>
                <w:color w:val="000000"/>
                <w:kern w:val="0"/>
                <w:sz w:val="24"/>
                <w:szCs w:val="24"/>
              </w:rPr>
            </w:pPr>
          </w:p>
        </w:tc>
        <w:tc>
          <w:tcPr>
            <w:tcW w:w="760" w:type="pct"/>
            <w:vMerge w:val="restart"/>
            <w:noWrap/>
            <w:vAlign w:val="center"/>
          </w:tcPr>
          <w:p w14:paraId="5DFF1FE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内部导引</w:t>
            </w:r>
          </w:p>
        </w:tc>
        <w:tc>
          <w:tcPr>
            <w:tcW w:w="2083" w:type="pct"/>
            <w:vAlign w:val="center"/>
          </w:tcPr>
          <w:p w14:paraId="79EE3371">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是否在明显位置设置各科室(部门)的名称、位置及指引标识</w:t>
            </w:r>
          </w:p>
        </w:tc>
        <w:tc>
          <w:tcPr>
            <w:tcW w:w="209" w:type="pct"/>
            <w:vAlign w:val="center"/>
          </w:tcPr>
          <w:p w14:paraId="1BD9BB3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07D9451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6DB25B6D">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宣传科</w:t>
            </w:r>
          </w:p>
        </w:tc>
      </w:tr>
      <w:tr w14:paraId="1F31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10540C05">
            <w:pPr>
              <w:widowControl/>
              <w:jc w:val="left"/>
              <w:rPr>
                <w:rFonts w:ascii="仿宋_GB2312" w:hAnsi="等线" w:eastAsia="仿宋_GB2312" w:cs="宋体"/>
                <w:color w:val="000000"/>
                <w:kern w:val="0"/>
                <w:sz w:val="24"/>
                <w:szCs w:val="24"/>
              </w:rPr>
            </w:pPr>
          </w:p>
        </w:tc>
        <w:tc>
          <w:tcPr>
            <w:tcW w:w="760" w:type="pct"/>
            <w:vMerge w:val="continue"/>
            <w:vAlign w:val="center"/>
          </w:tcPr>
          <w:p w14:paraId="2281F1F5">
            <w:pPr>
              <w:widowControl/>
              <w:jc w:val="left"/>
              <w:rPr>
                <w:rFonts w:ascii="仿宋_GB2312" w:hAnsi="等线" w:eastAsia="仿宋_GB2312" w:cs="宋体"/>
                <w:color w:val="000000"/>
                <w:kern w:val="0"/>
                <w:sz w:val="24"/>
                <w:szCs w:val="24"/>
              </w:rPr>
            </w:pPr>
          </w:p>
        </w:tc>
        <w:tc>
          <w:tcPr>
            <w:tcW w:w="2083" w:type="pct"/>
            <w:vAlign w:val="center"/>
          </w:tcPr>
          <w:p w14:paraId="4F31D546">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是否在明显位置设置急诊“绿色通道”指引标识</w:t>
            </w:r>
          </w:p>
        </w:tc>
        <w:tc>
          <w:tcPr>
            <w:tcW w:w="209" w:type="pct"/>
            <w:vAlign w:val="center"/>
          </w:tcPr>
          <w:p w14:paraId="519F8D91">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60C2D9D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435098D3">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09DD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9140C25">
            <w:pPr>
              <w:widowControl/>
              <w:jc w:val="left"/>
              <w:rPr>
                <w:rFonts w:ascii="仿宋_GB2312" w:hAnsi="等线" w:eastAsia="仿宋_GB2312" w:cs="宋体"/>
                <w:color w:val="000000"/>
                <w:kern w:val="0"/>
                <w:sz w:val="24"/>
                <w:szCs w:val="24"/>
              </w:rPr>
            </w:pPr>
          </w:p>
        </w:tc>
        <w:tc>
          <w:tcPr>
            <w:tcW w:w="760" w:type="pct"/>
            <w:vMerge w:val="restart"/>
            <w:noWrap/>
            <w:vAlign w:val="center"/>
          </w:tcPr>
          <w:p w14:paraId="40AB964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公卫措施</w:t>
            </w:r>
          </w:p>
        </w:tc>
        <w:tc>
          <w:tcPr>
            <w:tcW w:w="2083" w:type="pct"/>
            <w:vAlign w:val="center"/>
          </w:tcPr>
          <w:p w14:paraId="6150BBCF">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是否公开本院公共卫生预防控制相关信息，落实政府应急处置措施的相关信息</w:t>
            </w:r>
          </w:p>
        </w:tc>
        <w:tc>
          <w:tcPr>
            <w:tcW w:w="209" w:type="pct"/>
            <w:vAlign w:val="center"/>
          </w:tcPr>
          <w:p w14:paraId="3C732FA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1C431F04">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19A6807D">
            <w:pPr>
              <w:widowControl/>
              <w:jc w:val="center"/>
              <w:rPr>
                <w:rFonts w:hint="default"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eastAsia="zh-CN"/>
              </w:rPr>
              <w:t>公共卫生科</w:t>
            </w:r>
          </w:p>
        </w:tc>
      </w:tr>
      <w:tr w14:paraId="121D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7B6987F8">
            <w:pPr>
              <w:widowControl/>
              <w:jc w:val="left"/>
              <w:rPr>
                <w:rFonts w:ascii="仿宋_GB2312" w:hAnsi="等线" w:eastAsia="仿宋_GB2312" w:cs="宋体"/>
                <w:color w:val="000000"/>
                <w:kern w:val="0"/>
                <w:sz w:val="24"/>
                <w:szCs w:val="24"/>
              </w:rPr>
            </w:pPr>
          </w:p>
        </w:tc>
        <w:tc>
          <w:tcPr>
            <w:tcW w:w="760" w:type="pct"/>
            <w:vMerge w:val="continue"/>
            <w:vAlign w:val="center"/>
          </w:tcPr>
          <w:p w14:paraId="186587E9">
            <w:pPr>
              <w:widowControl/>
              <w:jc w:val="left"/>
              <w:rPr>
                <w:rFonts w:ascii="仿宋_GB2312" w:hAnsi="等线" w:eastAsia="仿宋_GB2312" w:cs="宋体"/>
                <w:color w:val="000000"/>
                <w:kern w:val="0"/>
                <w:sz w:val="24"/>
                <w:szCs w:val="24"/>
              </w:rPr>
            </w:pPr>
          </w:p>
        </w:tc>
        <w:tc>
          <w:tcPr>
            <w:tcW w:w="2083" w:type="pct"/>
            <w:vAlign w:val="center"/>
          </w:tcPr>
          <w:p w14:paraId="6B7EDC8B">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是否明显标识传染病预检分诊点，并在显著位置设置引导标识，指引发热、腹泻等患者到感染性疾病科就诊</w:t>
            </w:r>
          </w:p>
        </w:tc>
        <w:tc>
          <w:tcPr>
            <w:tcW w:w="209" w:type="pct"/>
            <w:vAlign w:val="center"/>
          </w:tcPr>
          <w:p w14:paraId="1211625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4B226E14">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453A75C0">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lang w:eastAsia="zh-CN"/>
              </w:rPr>
              <w:t>门诊办</w:t>
            </w:r>
          </w:p>
        </w:tc>
      </w:tr>
      <w:tr w14:paraId="79D8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F599E41">
            <w:pPr>
              <w:widowControl/>
              <w:jc w:val="left"/>
              <w:rPr>
                <w:rFonts w:ascii="仿宋_GB2312" w:hAnsi="等线" w:eastAsia="仿宋_GB2312" w:cs="宋体"/>
                <w:color w:val="000000"/>
                <w:kern w:val="0"/>
                <w:sz w:val="24"/>
                <w:szCs w:val="24"/>
              </w:rPr>
            </w:pPr>
          </w:p>
        </w:tc>
        <w:tc>
          <w:tcPr>
            <w:tcW w:w="760" w:type="pct"/>
            <w:vMerge w:val="restart"/>
            <w:noWrap/>
            <w:vAlign w:val="center"/>
          </w:tcPr>
          <w:p w14:paraId="3A8E761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安全警示</w:t>
            </w:r>
          </w:p>
        </w:tc>
        <w:tc>
          <w:tcPr>
            <w:tcW w:w="2083" w:type="pct"/>
            <w:vAlign w:val="center"/>
          </w:tcPr>
          <w:p w14:paraId="53A26F84">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是否在现场服务场所设立安全警示标识，如防火提示或消防安全标志、防盗提示警示、监控范围提醒、安检提示标识等</w:t>
            </w:r>
          </w:p>
        </w:tc>
        <w:tc>
          <w:tcPr>
            <w:tcW w:w="209" w:type="pct"/>
            <w:vAlign w:val="center"/>
          </w:tcPr>
          <w:p w14:paraId="53E3C112">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3D0B8ED7">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1C38BDA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安全生产科</w:t>
            </w:r>
          </w:p>
        </w:tc>
      </w:tr>
      <w:tr w14:paraId="6FB7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5F1924A3">
            <w:pPr>
              <w:widowControl/>
              <w:jc w:val="left"/>
              <w:rPr>
                <w:rFonts w:ascii="仿宋_GB2312" w:hAnsi="等线" w:eastAsia="仿宋_GB2312" w:cs="宋体"/>
                <w:color w:val="000000"/>
                <w:kern w:val="0"/>
                <w:sz w:val="24"/>
                <w:szCs w:val="24"/>
              </w:rPr>
            </w:pPr>
          </w:p>
        </w:tc>
        <w:tc>
          <w:tcPr>
            <w:tcW w:w="760" w:type="pct"/>
            <w:vMerge w:val="continue"/>
            <w:vAlign w:val="center"/>
          </w:tcPr>
          <w:p w14:paraId="2492C000">
            <w:pPr>
              <w:widowControl/>
              <w:jc w:val="left"/>
              <w:rPr>
                <w:rFonts w:ascii="仿宋_GB2312" w:hAnsi="等线" w:eastAsia="仿宋_GB2312" w:cs="宋体"/>
                <w:color w:val="000000"/>
                <w:kern w:val="0"/>
                <w:sz w:val="24"/>
                <w:szCs w:val="24"/>
              </w:rPr>
            </w:pPr>
          </w:p>
        </w:tc>
        <w:tc>
          <w:tcPr>
            <w:tcW w:w="2083" w:type="pct"/>
            <w:vAlign w:val="center"/>
          </w:tcPr>
          <w:p w14:paraId="199333FA">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是否在现场服务场所设立危险提示标志，如电离辐射警示、有电危险或高压警示标识、生物安全标志等</w:t>
            </w:r>
          </w:p>
        </w:tc>
        <w:tc>
          <w:tcPr>
            <w:tcW w:w="209" w:type="pct"/>
            <w:vAlign w:val="center"/>
          </w:tcPr>
          <w:p w14:paraId="378E3A54">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6BC59714">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297B9092">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4D7D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4BEDEF1">
            <w:pPr>
              <w:widowControl/>
              <w:jc w:val="left"/>
              <w:rPr>
                <w:rFonts w:ascii="仿宋_GB2312" w:hAnsi="等线" w:eastAsia="仿宋_GB2312" w:cs="宋体"/>
                <w:color w:val="000000"/>
                <w:kern w:val="0"/>
                <w:sz w:val="24"/>
                <w:szCs w:val="24"/>
              </w:rPr>
            </w:pPr>
          </w:p>
        </w:tc>
        <w:tc>
          <w:tcPr>
            <w:tcW w:w="760" w:type="pct"/>
            <w:noWrap/>
            <w:vAlign w:val="center"/>
          </w:tcPr>
          <w:p w14:paraId="26A06258">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应急指引</w:t>
            </w:r>
          </w:p>
        </w:tc>
        <w:tc>
          <w:tcPr>
            <w:tcW w:w="2083" w:type="pct"/>
            <w:vAlign w:val="center"/>
          </w:tcPr>
          <w:p w14:paraId="10875537">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是否在明显位置标识突发事件的应急疏散和安全通道路线、指引标牌、路线</w:t>
            </w:r>
          </w:p>
        </w:tc>
        <w:tc>
          <w:tcPr>
            <w:tcW w:w="209" w:type="pct"/>
            <w:vAlign w:val="center"/>
          </w:tcPr>
          <w:p w14:paraId="62C7AE3F">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6FED613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11BAE0D2">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安全生产科</w:t>
            </w:r>
          </w:p>
        </w:tc>
      </w:tr>
      <w:tr w14:paraId="4D2C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restart"/>
            <w:noWrap/>
            <w:vAlign w:val="center"/>
          </w:tcPr>
          <w:p w14:paraId="0398944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诊疗服务</w:t>
            </w:r>
          </w:p>
        </w:tc>
        <w:tc>
          <w:tcPr>
            <w:tcW w:w="760" w:type="pct"/>
            <w:noWrap/>
            <w:vAlign w:val="center"/>
          </w:tcPr>
          <w:p w14:paraId="7D25AE1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服务时间</w:t>
            </w:r>
          </w:p>
        </w:tc>
        <w:tc>
          <w:tcPr>
            <w:tcW w:w="2083" w:type="pct"/>
            <w:vAlign w:val="center"/>
          </w:tcPr>
          <w:p w14:paraId="0380F758">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是否公开门诊、急诊服务时间(含节假日)，病房探视时间及检查检验、门/急诊药房、病历复印等各项服务的办理时间</w:t>
            </w:r>
          </w:p>
        </w:tc>
        <w:tc>
          <w:tcPr>
            <w:tcW w:w="209" w:type="pct"/>
            <w:vAlign w:val="center"/>
          </w:tcPr>
          <w:p w14:paraId="0F2D4E3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3</w:t>
            </w:r>
          </w:p>
        </w:tc>
        <w:tc>
          <w:tcPr>
            <w:tcW w:w="648" w:type="pct"/>
            <w:vAlign w:val="center"/>
          </w:tcPr>
          <w:p w14:paraId="7CEB754F">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5DFBFBEA">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52AB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068509F6">
            <w:pPr>
              <w:widowControl/>
              <w:jc w:val="left"/>
              <w:rPr>
                <w:rFonts w:ascii="仿宋_GB2312" w:hAnsi="等线" w:eastAsia="仿宋_GB2312" w:cs="宋体"/>
                <w:color w:val="000000"/>
                <w:kern w:val="0"/>
                <w:sz w:val="24"/>
                <w:szCs w:val="24"/>
              </w:rPr>
            </w:pPr>
          </w:p>
        </w:tc>
        <w:tc>
          <w:tcPr>
            <w:tcW w:w="760" w:type="pct"/>
            <w:noWrap/>
            <w:vAlign w:val="center"/>
          </w:tcPr>
          <w:p w14:paraId="39D370C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专业介绍</w:t>
            </w:r>
          </w:p>
        </w:tc>
        <w:tc>
          <w:tcPr>
            <w:tcW w:w="2083" w:type="pct"/>
            <w:vAlign w:val="center"/>
          </w:tcPr>
          <w:p w14:paraId="6E2F983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是否公开专业方向，临床、检验、检查等专业服务项目名称及特色服务的相关内容</w:t>
            </w:r>
          </w:p>
        </w:tc>
        <w:tc>
          <w:tcPr>
            <w:tcW w:w="209" w:type="pct"/>
            <w:vAlign w:val="center"/>
          </w:tcPr>
          <w:p w14:paraId="328ED84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4</w:t>
            </w:r>
          </w:p>
        </w:tc>
        <w:tc>
          <w:tcPr>
            <w:tcW w:w="648" w:type="pct"/>
            <w:vAlign w:val="center"/>
          </w:tcPr>
          <w:p w14:paraId="5E1AB9A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5F34AE2A">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lang w:eastAsia="zh-CN"/>
              </w:rPr>
              <w:t>各相关科室</w:t>
            </w:r>
          </w:p>
        </w:tc>
      </w:tr>
      <w:tr w14:paraId="0867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8E1ECA7">
            <w:pPr>
              <w:widowControl/>
              <w:jc w:val="left"/>
              <w:rPr>
                <w:rFonts w:ascii="仿宋_GB2312" w:hAnsi="等线" w:eastAsia="仿宋_GB2312" w:cs="宋体"/>
                <w:color w:val="000000"/>
                <w:kern w:val="0"/>
                <w:sz w:val="24"/>
                <w:szCs w:val="24"/>
              </w:rPr>
            </w:pPr>
          </w:p>
        </w:tc>
        <w:tc>
          <w:tcPr>
            <w:tcW w:w="760" w:type="pct"/>
            <w:vMerge w:val="restart"/>
            <w:noWrap/>
            <w:vAlign w:val="center"/>
          </w:tcPr>
          <w:p w14:paraId="6417C81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就诊须知</w:t>
            </w:r>
          </w:p>
        </w:tc>
        <w:tc>
          <w:tcPr>
            <w:tcW w:w="2083" w:type="pct"/>
            <w:vAlign w:val="center"/>
          </w:tcPr>
          <w:p w14:paraId="6296E7C4">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是否公开门诊、急诊就诊流程</w:t>
            </w:r>
          </w:p>
        </w:tc>
        <w:tc>
          <w:tcPr>
            <w:tcW w:w="209" w:type="pct"/>
            <w:vAlign w:val="center"/>
          </w:tcPr>
          <w:p w14:paraId="6D48232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1A58DAE7">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72102C9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7A63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1ECE6564">
            <w:pPr>
              <w:widowControl/>
              <w:jc w:val="left"/>
              <w:rPr>
                <w:rFonts w:ascii="仿宋_GB2312" w:hAnsi="等线" w:eastAsia="仿宋_GB2312" w:cs="宋体"/>
                <w:color w:val="000000"/>
                <w:kern w:val="0"/>
                <w:sz w:val="24"/>
                <w:szCs w:val="24"/>
              </w:rPr>
            </w:pPr>
          </w:p>
        </w:tc>
        <w:tc>
          <w:tcPr>
            <w:tcW w:w="760" w:type="pct"/>
            <w:vMerge w:val="continue"/>
            <w:vAlign w:val="center"/>
          </w:tcPr>
          <w:p w14:paraId="78424226">
            <w:pPr>
              <w:widowControl/>
              <w:jc w:val="left"/>
              <w:rPr>
                <w:rFonts w:ascii="仿宋_GB2312" w:hAnsi="等线" w:eastAsia="仿宋_GB2312" w:cs="宋体"/>
                <w:color w:val="000000"/>
                <w:kern w:val="0"/>
                <w:sz w:val="24"/>
                <w:szCs w:val="24"/>
              </w:rPr>
            </w:pPr>
          </w:p>
        </w:tc>
        <w:tc>
          <w:tcPr>
            <w:tcW w:w="2083" w:type="pct"/>
            <w:vAlign w:val="center"/>
          </w:tcPr>
          <w:p w14:paraId="780BDCBB">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是否公开就诊期间应知晓的相关事务、注意事项及应遵守的规章制度</w:t>
            </w:r>
          </w:p>
        </w:tc>
        <w:tc>
          <w:tcPr>
            <w:tcW w:w="209" w:type="pct"/>
            <w:vAlign w:val="center"/>
          </w:tcPr>
          <w:p w14:paraId="1A69D5E3">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03975E57">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19706304">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22B3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7A7BD824">
            <w:pPr>
              <w:widowControl/>
              <w:jc w:val="left"/>
              <w:rPr>
                <w:rFonts w:ascii="仿宋_GB2312" w:hAnsi="等线" w:eastAsia="仿宋_GB2312" w:cs="宋体"/>
                <w:color w:val="000000"/>
                <w:kern w:val="0"/>
                <w:sz w:val="24"/>
                <w:szCs w:val="24"/>
              </w:rPr>
            </w:pPr>
          </w:p>
        </w:tc>
        <w:tc>
          <w:tcPr>
            <w:tcW w:w="760" w:type="pct"/>
            <w:vMerge w:val="restart"/>
            <w:noWrap/>
            <w:vAlign w:val="center"/>
          </w:tcPr>
          <w:p w14:paraId="08DACFF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住院须知</w:t>
            </w:r>
          </w:p>
        </w:tc>
        <w:tc>
          <w:tcPr>
            <w:tcW w:w="2083" w:type="pct"/>
            <w:vAlign w:val="center"/>
          </w:tcPr>
          <w:p w14:paraId="028BEF44">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是否公开办理住院的手续及流程</w:t>
            </w:r>
          </w:p>
        </w:tc>
        <w:tc>
          <w:tcPr>
            <w:tcW w:w="209" w:type="pct"/>
            <w:vAlign w:val="center"/>
          </w:tcPr>
          <w:p w14:paraId="37CD9DE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2C30469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122E65CD">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住院处</w:t>
            </w:r>
          </w:p>
        </w:tc>
      </w:tr>
      <w:tr w14:paraId="23D3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6E155E82">
            <w:pPr>
              <w:widowControl/>
              <w:jc w:val="left"/>
              <w:rPr>
                <w:rFonts w:ascii="仿宋_GB2312" w:hAnsi="等线" w:eastAsia="仿宋_GB2312" w:cs="宋体"/>
                <w:color w:val="000000"/>
                <w:kern w:val="0"/>
                <w:sz w:val="24"/>
                <w:szCs w:val="24"/>
              </w:rPr>
            </w:pPr>
          </w:p>
        </w:tc>
        <w:tc>
          <w:tcPr>
            <w:tcW w:w="760" w:type="pct"/>
            <w:vMerge w:val="continue"/>
            <w:vAlign w:val="center"/>
          </w:tcPr>
          <w:p w14:paraId="56A9C9A8">
            <w:pPr>
              <w:widowControl/>
              <w:jc w:val="left"/>
              <w:rPr>
                <w:rFonts w:ascii="仿宋_GB2312" w:hAnsi="等线" w:eastAsia="仿宋_GB2312" w:cs="宋体"/>
                <w:color w:val="000000"/>
                <w:kern w:val="0"/>
                <w:sz w:val="24"/>
                <w:szCs w:val="24"/>
              </w:rPr>
            </w:pPr>
          </w:p>
        </w:tc>
        <w:tc>
          <w:tcPr>
            <w:tcW w:w="2083" w:type="pct"/>
            <w:vAlign w:val="center"/>
          </w:tcPr>
          <w:p w14:paraId="12FA2E5D">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是否公开住院期间应知晓的相关事务、注意事项及应遵守的规章制度</w:t>
            </w:r>
          </w:p>
        </w:tc>
        <w:tc>
          <w:tcPr>
            <w:tcW w:w="209" w:type="pct"/>
            <w:vAlign w:val="center"/>
          </w:tcPr>
          <w:p w14:paraId="3CB9A51B">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39624F2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408ED63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住院处</w:t>
            </w:r>
          </w:p>
        </w:tc>
      </w:tr>
      <w:tr w14:paraId="25B0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51DF69B9">
            <w:pPr>
              <w:widowControl/>
              <w:jc w:val="left"/>
              <w:rPr>
                <w:rFonts w:ascii="仿宋_GB2312" w:hAnsi="等线" w:eastAsia="仿宋_GB2312" w:cs="宋体"/>
                <w:color w:val="000000"/>
                <w:kern w:val="0"/>
                <w:sz w:val="24"/>
                <w:szCs w:val="24"/>
              </w:rPr>
            </w:pPr>
          </w:p>
        </w:tc>
        <w:tc>
          <w:tcPr>
            <w:tcW w:w="760" w:type="pct"/>
            <w:noWrap/>
            <w:vAlign w:val="center"/>
          </w:tcPr>
          <w:p w14:paraId="0DF2D60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预约诊疗</w:t>
            </w:r>
          </w:p>
        </w:tc>
        <w:tc>
          <w:tcPr>
            <w:tcW w:w="2083" w:type="pct"/>
            <w:vAlign w:val="center"/>
          </w:tcPr>
          <w:p w14:paraId="00560F8C">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是否公开需要或可以预约的挂号、诊疗、临床检验、检查等的预约途径、流程、方法及注意事项</w:t>
            </w:r>
          </w:p>
        </w:tc>
        <w:tc>
          <w:tcPr>
            <w:tcW w:w="209" w:type="pct"/>
            <w:vAlign w:val="center"/>
          </w:tcPr>
          <w:p w14:paraId="1D00F105">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4</w:t>
            </w:r>
          </w:p>
        </w:tc>
        <w:tc>
          <w:tcPr>
            <w:tcW w:w="648" w:type="pct"/>
            <w:vAlign w:val="center"/>
          </w:tcPr>
          <w:p w14:paraId="06100A9B">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22953C94">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0AF9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96FF795">
            <w:pPr>
              <w:widowControl/>
              <w:jc w:val="left"/>
              <w:rPr>
                <w:rFonts w:ascii="仿宋_GB2312" w:hAnsi="等线" w:eastAsia="仿宋_GB2312" w:cs="宋体"/>
                <w:color w:val="000000"/>
                <w:kern w:val="0"/>
                <w:sz w:val="24"/>
                <w:szCs w:val="24"/>
              </w:rPr>
            </w:pPr>
          </w:p>
        </w:tc>
        <w:tc>
          <w:tcPr>
            <w:tcW w:w="760" w:type="pct"/>
            <w:vMerge w:val="restart"/>
            <w:noWrap/>
            <w:vAlign w:val="center"/>
          </w:tcPr>
          <w:p w14:paraId="31A5761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检查检验</w:t>
            </w:r>
          </w:p>
        </w:tc>
        <w:tc>
          <w:tcPr>
            <w:tcW w:w="2083" w:type="pct"/>
            <w:vAlign w:val="center"/>
          </w:tcPr>
          <w:p w14:paraId="4CD369AD">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是否公开进行临床检验、超声、影像学等辅助检查的流程、须知、注意事项</w:t>
            </w:r>
          </w:p>
        </w:tc>
        <w:tc>
          <w:tcPr>
            <w:tcW w:w="209" w:type="pct"/>
            <w:vAlign w:val="center"/>
          </w:tcPr>
          <w:p w14:paraId="7569028F">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3</w:t>
            </w:r>
          </w:p>
        </w:tc>
        <w:tc>
          <w:tcPr>
            <w:tcW w:w="648" w:type="pct"/>
            <w:vAlign w:val="center"/>
          </w:tcPr>
          <w:p w14:paraId="60E2888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658B3EFA">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011F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043804EA">
            <w:pPr>
              <w:widowControl/>
              <w:jc w:val="left"/>
              <w:rPr>
                <w:rFonts w:ascii="仿宋_GB2312" w:hAnsi="等线" w:eastAsia="仿宋_GB2312" w:cs="宋体"/>
                <w:color w:val="000000"/>
                <w:kern w:val="0"/>
                <w:sz w:val="24"/>
                <w:szCs w:val="24"/>
              </w:rPr>
            </w:pPr>
          </w:p>
        </w:tc>
        <w:tc>
          <w:tcPr>
            <w:tcW w:w="760" w:type="pct"/>
            <w:vMerge w:val="continue"/>
            <w:vAlign w:val="center"/>
          </w:tcPr>
          <w:p w14:paraId="14E6B971">
            <w:pPr>
              <w:widowControl/>
              <w:jc w:val="left"/>
              <w:rPr>
                <w:rFonts w:ascii="仿宋_GB2312" w:hAnsi="等线" w:eastAsia="仿宋_GB2312" w:cs="宋体"/>
                <w:color w:val="000000"/>
                <w:kern w:val="0"/>
                <w:sz w:val="24"/>
                <w:szCs w:val="24"/>
              </w:rPr>
            </w:pPr>
          </w:p>
        </w:tc>
        <w:tc>
          <w:tcPr>
            <w:tcW w:w="2083" w:type="pct"/>
            <w:vAlign w:val="center"/>
          </w:tcPr>
          <w:p w14:paraId="4CD11A08">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是否公开进行临床检验、超声、影像学等辅助检查报告获取时间及方式</w:t>
            </w:r>
          </w:p>
        </w:tc>
        <w:tc>
          <w:tcPr>
            <w:tcW w:w="209" w:type="pct"/>
            <w:vAlign w:val="center"/>
          </w:tcPr>
          <w:p w14:paraId="13BB74B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501E21A8">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3FDA58C0">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7F84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634ABBB">
            <w:pPr>
              <w:widowControl/>
              <w:jc w:val="left"/>
              <w:rPr>
                <w:rFonts w:ascii="仿宋_GB2312" w:hAnsi="等线" w:eastAsia="仿宋_GB2312" w:cs="宋体"/>
                <w:color w:val="000000"/>
                <w:kern w:val="0"/>
                <w:sz w:val="24"/>
                <w:szCs w:val="24"/>
              </w:rPr>
            </w:pPr>
          </w:p>
        </w:tc>
        <w:tc>
          <w:tcPr>
            <w:tcW w:w="760" w:type="pct"/>
            <w:vMerge w:val="restart"/>
            <w:noWrap/>
            <w:vAlign w:val="center"/>
          </w:tcPr>
          <w:p w14:paraId="1A35149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分级诊疗</w:t>
            </w:r>
          </w:p>
        </w:tc>
        <w:tc>
          <w:tcPr>
            <w:tcW w:w="2083" w:type="pct"/>
            <w:vAlign w:val="center"/>
          </w:tcPr>
          <w:p w14:paraId="2BC8EB8E">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是否公开分级诊疗的双向转诊服务内容、机构、流程、联系方式</w:t>
            </w:r>
          </w:p>
        </w:tc>
        <w:tc>
          <w:tcPr>
            <w:tcW w:w="209" w:type="pct"/>
            <w:vAlign w:val="center"/>
          </w:tcPr>
          <w:p w14:paraId="113B5921">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36AD2345">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337D3373">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lang w:eastAsia="zh-CN"/>
              </w:rPr>
              <w:t>医务处</w:t>
            </w:r>
          </w:p>
        </w:tc>
      </w:tr>
      <w:tr w14:paraId="763B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19607113">
            <w:pPr>
              <w:widowControl/>
              <w:jc w:val="left"/>
              <w:rPr>
                <w:rFonts w:ascii="仿宋_GB2312" w:hAnsi="等线" w:eastAsia="仿宋_GB2312" w:cs="宋体"/>
                <w:color w:val="000000"/>
                <w:kern w:val="0"/>
                <w:sz w:val="24"/>
                <w:szCs w:val="24"/>
              </w:rPr>
            </w:pPr>
          </w:p>
        </w:tc>
        <w:tc>
          <w:tcPr>
            <w:tcW w:w="760" w:type="pct"/>
            <w:vMerge w:val="continue"/>
            <w:vAlign w:val="center"/>
          </w:tcPr>
          <w:p w14:paraId="7E3C5672">
            <w:pPr>
              <w:widowControl/>
              <w:jc w:val="left"/>
              <w:rPr>
                <w:rFonts w:ascii="仿宋_GB2312" w:hAnsi="等线" w:eastAsia="仿宋_GB2312" w:cs="宋体"/>
                <w:color w:val="000000"/>
                <w:kern w:val="0"/>
                <w:sz w:val="24"/>
                <w:szCs w:val="24"/>
              </w:rPr>
            </w:pPr>
          </w:p>
        </w:tc>
        <w:tc>
          <w:tcPr>
            <w:tcW w:w="2083" w:type="pct"/>
            <w:vAlign w:val="center"/>
          </w:tcPr>
          <w:p w14:paraId="1E26F2DE">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是否公开医联体业务合作的医疗卫生服务机构、专家介绍、服务内容、流程、联系方式</w:t>
            </w:r>
          </w:p>
        </w:tc>
        <w:tc>
          <w:tcPr>
            <w:tcW w:w="209" w:type="pct"/>
            <w:vAlign w:val="center"/>
          </w:tcPr>
          <w:p w14:paraId="351DFBD3">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078BE6D9">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5FE159C4">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医疗联络保障处</w:t>
            </w:r>
          </w:p>
        </w:tc>
      </w:tr>
      <w:tr w14:paraId="42BB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161F454A">
            <w:pPr>
              <w:widowControl/>
              <w:jc w:val="left"/>
              <w:rPr>
                <w:rFonts w:ascii="仿宋_GB2312" w:hAnsi="等线" w:eastAsia="仿宋_GB2312" w:cs="宋体"/>
                <w:color w:val="000000"/>
                <w:kern w:val="0"/>
                <w:sz w:val="24"/>
                <w:szCs w:val="24"/>
              </w:rPr>
            </w:pPr>
          </w:p>
        </w:tc>
        <w:tc>
          <w:tcPr>
            <w:tcW w:w="760" w:type="pct"/>
            <w:noWrap/>
            <w:vAlign w:val="center"/>
          </w:tcPr>
          <w:p w14:paraId="465A8DD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远程医疗</w:t>
            </w:r>
          </w:p>
        </w:tc>
        <w:tc>
          <w:tcPr>
            <w:tcW w:w="2083" w:type="pct"/>
            <w:vAlign w:val="center"/>
          </w:tcPr>
          <w:p w14:paraId="5C8CCB7F">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是否公开远程医疗、互联网医疗服务项目、流程、收费</w:t>
            </w:r>
          </w:p>
        </w:tc>
        <w:tc>
          <w:tcPr>
            <w:tcW w:w="209" w:type="pct"/>
            <w:vAlign w:val="center"/>
          </w:tcPr>
          <w:p w14:paraId="50DEB7F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p>
        </w:tc>
        <w:tc>
          <w:tcPr>
            <w:tcW w:w="648" w:type="pct"/>
            <w:vAlign w:val="center"/>
          </w:tcPr>
          <w:p w14:paraId="07ECCB0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2A60BD21">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医务处</w:t>
            </w:r>
          </w:p>
        </w:tc>
      </w:tr>
      <w:tr w14:paraId="466F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3C37E968">
            <w:pPr>
              <w:widowControl/>
              <w:jc w:val="left"/>
              <w:rPr>
                <w:rFonts w:ascii="仿宋_GB2312" w:hAnsi="等线" w:eastAsia="仿宋_GB2312" w:cs="宋体"/>
                <w:color w:val="000000"/>
                <w:kern w:val="0"/>
                <w:sz w:val="24"/>
                <w:szCs w:val="24"/>
              </w:rPr>
            </w:pPr>
          </w:p>
        </w:tc>
        <w:tc>
          <w:tcPr>
            <w:tcW w:w="760" w:type="pct"/>
            <w:noWrap/>
            <w:vAlign w:val="center"/>
          </w:tcPr>
          <w:p w14:paraId="4039180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社区服务</w:t>
            </w:r>
          </w:p>
        </w:tc>
        <w:tc>
          <w:tcPr>
            <w:tcW w:w="2083" w:type="pct"/>
            <w:vAlign w:val="center"/>
          </w:tcPr>
          <w:p w14:paraId="1B511EF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是否公开基本公共卫生服务项目、上门服务项目等服务流程、内容、联系方式</w:t>
            </w:r>
          </w:p>
        </w:tc>
        <w:tc>
          <w:tcPr>
            <w:tcW w:w="209" w:type="pct"/>
            <w:vAlign w:val="center"/>
          </w:tcPr>
          <w:p w14:paraId="532A0BD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p>
        </w:tc>
        <w:tc>
          <w:tcPr>
            <w:tcW w:w="648" w:type="pct"/>
            <w:vAlign w:val="center"/>
          </w:tcPr>
          <w:p w14:paraId="71A553D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2D06560C">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公共卫生科</w:t>
            </w:r>
          </w:p>
        </w:tc>
      </w:tr>
      <w:tr w14:paraId="2FBB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07933DCD">
            <w:pPr>
              <w:widowControl/>
              <w:jc w:val="left"/>
              <w:rPr>
                <w:rFonts w:ascii="仿宋_GB2312" w:hAnsi="等线" w:eastAsia="仿宋_GB2312" w:cs="宋体"/>
                <w:color w:val="000000"/>
                <w:kern w:val="0"/>
                <w:sz w:val="24"/>
                <w:szCs w:val="24"/>
              </w:rPr>
            </w:pPr>
          </w:p>
        </w:tc>
        <w:tc>
          <w:tcPr>
            <w:tcW w:w="760" w:type="pct"/>
            <w:noWrap/>
            <w:vAlign w:val="center"/>
          </w:tcPr>
          <w:p w14:paraId="342F918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特需诊疗</w:t>
            </w:r>
          </w:p>
        </w:tc>
        <w:tc>
          <w:tcPr>
            <w:tcW w:w="2083" w:type="pct"/>
            <w:vAlign w:val="center"/>
          </w:tcPr>
          <w:p w14:paraId="03715CC0">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是否公开特需诊疗服务项目、价格标准、服务标准等相关信息和导引</w:t>
            </w:r>
          </w:p>
        </w:tc>
        <w:tc>
          <w:tcPr>
            <w:tcW w:w="209" w:type="pct"/>
            <w:vAlign w:val="center"/>
          </w:tcPr>
          <w:p w14:paraId="12345AC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28266CA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0C865B8B">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5EED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restart"/>
            <w:noWrap/>
            <w:vAlign w:val="center"/>
          </w:tcPr>
          <w:p w14:paraId="3D5A773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行风与投诉</w:t>
            </w:r>
          </w:p>
        </w:tc>
        <w:tc>
          <w:tcPr>
            <w:tcW w:w="760" w:type="pct"/>
            <w:noWrap/>
            <w:vAlign w:val="center"/>
          </w:tcPr>
          <w:p w14:paraId="1DBB893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招标采购</w:t>
            </w:r>
          </w:p>
        </w:tc>
        <w:tc>
          <w:tcPr>
            <w:tcW w:w="2083" w:type="pct"/>
            <w:vAlign w:val="center"/>
          </w:tcPr>
          <w:p w14:paraId="7CF842A0">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是否公开执行政府采购依法应当公开的相关信息</w:t>
            </w:r>
          </w:p>
        </w:tc>
        <w:tc>
          <w:tcPr>
            <w:tcW w:w="209" w:type="pct"/>
            <w:vAlign w:val="center"/>
          </w:tcPr>
          <w:p w14:paraId="0EB07AB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p>
        </w:tc>
        <w:tc>
          <w:tcPr>
            <w:tcW w:w="648" w:type="pct"/>
            <w:vAlign w:val="center"/>
          </w:tcPr>
          <w:p w14:paraId="0A318F84">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7627550F">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招标办</w:t>
            </w:r>
          </w:p>
        </w:tc>
      </w:tr>
      <w:tr w14:paraId="77EA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07C8D0CA">
            <w:pPr>
              <w:widowControl/>
              <w:jc w:val="left"/>
              <w:rPr>
                <w:rFonts w:ascii="仿宋_GB2312" w:hAnsi="等线" w:eastAsia="仿宋_GB2312" w:cs="宋体"/>
                <w:color w:val="000000"/>
                <w:kern w:val="0"/>
                <w:sz w:val="24"/>
                <w:szCs w:val="24"/>
              </w:rPr>
            </w:pPr>
          </w:p>
        </w:tc>
        <w:tc>
          <w:tcPr>
            <w:tcW w:w="760" w:type="pct"/>
            <w:vMerge w:val="restart"/>
            <w:noWrap/>
            <w:vAlign w:val="center"/>
          </w:tcPr>
          <w:p w14:paraId="388F1D8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行风建设</w:t>
            </w:r>
          </w:p>
        </w:tc>
        <w:tc>
          <w:tcPr>
            <w:tcW w:w="2083" w:type="pct"/>
            <w:vAlign w:val="center"/>
          </w:tcPr>
          <w:p w14:paraId="3E6D5E0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是否公开行风建设及廉洁从业九项准则相关规定</w:t>
            </w:r>
          </w:p>
        </w:tc>
        <w:tc>
          <w:tcPr>
            <w:tcW w:w="209" w:type="pct"/>
            <w:vAlign w:val="center"/>
          </w:tcPr>
          <w:p w14:paraId="3C1F79B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780C4BD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286F69B9">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党办、院纪委</w:t>
            </w:r>
          </w:p>
        </w:tc>
      </w:tr>
      <w:tr w14:paraId="0D88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7BED0B75">
            <w:pPr>
              <w:widowControl/>
              <w:jc w:val="left"/>
              <w:rPr>
                <w:rFonts w:ascii="仿宋_GB2312" w:hAnsi="等线" w:eastAsia="仿宋_GB2312" w:cs="宋体"/>
                <w:color w:val="000000"/>
                <w:kern w:val="0"/>
                <w:sz w:val="24"/>
                <w:szCs w:val="24"/>
              </w:rPr>
            </w:pPr>
          </w:p>
        </w:tc>
        <w:tc>
          <w:tcPr>
            <w:tcW w:w="760" w:type="pct"/>
            <w:vMerge w:val="continue"/>
            <w:vAlign w:val="center"/>
          </w:tcPr>
          <w:p w14:paraId="3B372C18">
            <w:pPr>
              <w:widowControl/>
              <w:jc w:val="left"/>
              <w:rPr>
                <w:rFonts w:ascii="仿宋_GB2312" w:hAnsi="等线" w:eastAsia="仿宋_GB2312" w:cs="宋体"/>
                <w:color w:val="000000"/>
                <w:kern w:val="0"/>
                <w:sz w:val="24"/>
                <w:szCs w:val="24"/>
              </w:rPr>
            </w:pPr>
          </w:p>
        </w:tc>
        <w:tc>
          <w:tcPr>
            <w:tcW w:w="2083" w:type="pct"/>
            <w:vAlign w:val="center"/>
          </w:tcPr>
          <w:p w14:paraId="59AE4EA4">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是否在明显位置公示对违反《医疗机构工作人员廉洁从业九项准则》的监督举报方式</w:t>
            </w:r>
          </w:p>
        </w:tc>
        <w:tc>
          <w:tcPr>
            <w:tcW w:w="209" w:type="pct"/>
            <w:vAlign w:val="center"/>
          </w:tcPr>
          <w:p w14:paraId="0831B777">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6F819527">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5C741852">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院纪委</w:t>
            </w:r>
          </w:p>
        </w:tc>
      </w:tr>
      <w:tr w14:paraId="7EA4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59F9533">
            <w:pPr>
              <w:widowControl/>
              <w:jc w:val="left"/>
              <w:rPr>
                <w:rFonts w:ascii="仿宋_GB2312" w:hAnsi="等线" w:eastAsia="仿宋_GB2312" w:cs="宋体"/>
                <w:color w:val="000000"/>
                <w:kern w:val="0"/>
                <w:sz w:val="24"/>
                <w:szCs w:val="24"/>
              </w:rPr>
            </w:pPr>
          </w:p>
        </w:tc>
        <w:tc>
          <w:tcPr>
            <w:tcW w:w="760" w:type="pct"/>
            <w:noWrap/>
            <w:vAlign w:val="center"/>
          </w:tcPr>
          <w:p w14:paraId="23E8D61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依法执业自查</w:t>
            </w:r>
          </w:p>
        </w:tc>
        <w:tc>
          <w:tcPr>
            <w:tcW w:w="2083" w:type="pct"/>
            <w:vAlign w:val="center"/>
          </w:tcPr>
          <w:p w14:paraId="6E3CE7D4">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是否在院内明显位置长期公示由法定代表人或主要负责人签署的《医疗机构依法执业承诺书》</w:t>
            </w:r>
          </w:p>
        </w:tc>
        <w:tc>
          <w:tcPr>
            <w:tcW w:w="209" w:type="pct"/>
            <w:vAlign w:val="center"/>
          </w:tcPr>
          <w:p w14:paraId="1E1CB553">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64260AE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5223FD06">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lang w:eastAsia="zh-CN"/>
              </w:rPr>
              <w:t>医务处</w:t>
            </w:r>
          </w:p>
        </w:tc>
      </w:tr>
      <w:tr w14:paraId="1697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37CF562B">
            <w:pPr>
              <w:widowControl/>
              <w:jc w:val="left"/>
              <w:rPr>
                <w:rFonts w:ascii="仿宋_GB2312" w:hAnsi="等线" w:eastAsia="仿宋_GB2312" w:cs="宋体"/>
                <w:color w:val="000000"/>
                <w:kern w:val="0"/>
                <w:sz w:val="24"/>
                <w:szCs w:val="24"/>
              </w:rPr>
            </w:pPr>
          </w:p>
        </w:tc>
        <w:tc>
          <w:tcPr>
            <w:tcW w:w="760" w:type="pct"/>
            <w:noWrap/>
            <w:vAlign w:val="center"/>
          </w:tcPr>
          <w:p w14:paraId="1B5C61C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医疗秩序</w:t>
            </w:r>
          </w:p>
        </w:tc>
        <w:tc>
          <w:tcPr>
            <w:tcW w:w="2083" w:type="pct"/>
            <w:vAlign w:val="center"/>
          </w:tcPr>
          <w:p w14:paraId="5D0B873E">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是否公开为维护正常医疗秩序患者应当遵守的相关法律、法规、规定及注意事项</w:t>
            </w:r>
          </w:p>
        </w:tc>
        <w:tc>
          <w:tcPr>
            <w:tcW w:w="209" w:type="pct"/>
            <w:vAlign w:val="center"/>
          </w:tcPr>
          <w:p w14:paraId="73598944">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2D5290E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49BA2E39">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安全生产科</w:t>
            </w:r>
          </w:p>
        </w:tc>
      </w:tr>
      <w:tr w14:paraId="4BF3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1991BC85">
            <w:pPr>
              <w:widowControl/>
              <w:jc w:val="left"/>
              <w:rPr>
                <w:rFonts w:ascii="仿宋_GB2312" w:hAnsi="等线" w:eastAsia="仿宋_GB2312" w:cs="宋体"/>
                <w:color w:val="000000"/>
                <w:kern w:val="0"/>
                <w:sz w:val="24"/>
                <w:szCs w:val="24"/>
              </w:rPr>
            </w:pPr>
          </w:p>
        </w:tc>
        <w:tc>
          <w:tcPr>
            <w:tcW w:w="760" w:type="pct"/>
            <w:noWrap/>
            <w:vAlign w:val="center"/>
          </w:tcPr>
          <w:p w14:paraId="4B81F2D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投诉途径</w:t>
            </w:r>
          </w:p>
        </w:tc>
        <w:tc>
          <w:tcPr>
            <w:tcW w:w="2083" w:type="pct"/>
            <w:vAlign w:val="center"/>
          </w:tcPr>
          <w:p w14:paraId="34FFC9A0">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是否公开投诉处理程序、地点、接待时间和联系方式</w:t>
            </w:r>
          </w:p>
        </w:tc>
        <w:tc>
          <w:tcPr>
            <w:tcW w:w="209" w:type="pct"/>
            <w:vAlign w:val="center"/>
          </w:tcPr>
          <w:p w14:paraId="64F820C6">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74473F7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63D07884">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院纪委</w:t>
            </w:r>
          </w:p>
        </w:tc>
      </w:tr>
      <w:tr w14:paraId="0ED0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69CA6CA9">
            <w:pPr>
              <w:widowControl/>
              <w:jc w:val="left"/>
              <w:rPr>
                <w:rFonts w:ascii="仿宋_GB2312" w:hAnsi="等线" w:eastAsia="仿宋_GB2312" w:cs="宋体"/>
                <w:color w:val="000000"/>
                <w:kern w:val="0"/>
                <w:sz w:val="24"/>
                <w:szCs w:val="24"/>
              </w:rPr>
            </w:pPr>
          </w:p>
        </w:tc>
        <w:tc>
          <w:tcPr>
            <w:tcW w:w="760" w:type="pct"/>
            <w:noWrap/>
            <w:vAlign w:val="center"/>
          </w:tcPr>
          <w:p w14:paraId="3D1CE4A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纠纷处理</w:t>
            </w:r>
          </w:p>
        </w:tc>
        <w:tc>
          <w:tcPr>
            <w:tcW w:w="2083" w:type="pct"/>
            <w:vAlign w:val="center"/>
          </w:tcPr>
          <w:p w14:paraId="02394BD0">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是否公开解决医疗纠纷的合法途径以及相关部门（如医调委）地点、联系方式</w:t>
            </w:r>
          </w:p>
        </w:tc>
        <w:tc>
          <w:tcPr>
            <w:tcW w:w="209" w:type="pct"/>
            <w:vAlign w:val="center"/>
          </w:tcPr>
          <w:p w14:paraId="01CC6672">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606286F2">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7119F25C">
            <w:pPr>
              <w:widowControl/>
              <w:jc w:val="center"/>
              <w:rPr>
                <w:rFonts w:hint="eastAsia" w:ascii="仿宋_GB2312" w:hAnsi="等线" w:eastAsia="仿宋_GB2312" w:cs="宋体"/>
                <w:b/>
                <w:bCs/>
                <w:color w:val="000000"/>
                <w:kern w:val="0"/>
                <w:sz w:val="24"/>
                <w:szCs w:val="24"/>
                <w:lang w:eastAsia="zh-CN"/>
              </w:rPr>
            </w:pPr>
            <w:r>
              <w:rPr>
                <w:rFonts w:hint="eastAsia" w:ascii="仿宋_GB2312" w:hAnsi="等线" w:eastAsia="仿宋_GB2312" w:cs="宋体"/>
                <w:b/>
                <w:bCs/>
                <w:color w:val="000000"/>
                <w:kern w:val="0"/>
                <w:sz w:val="24"/>
                <w:szCs w:val="24"/>
                <w:lang w:eastAsia="zh-CN"/>
              </w:rPr>
              <w:t>医患办</w:t>
            </w:r>
          </w:p>
        </w:tc>
      </w:tr>
      <w:tr w14:paraId="3D42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restart"/>
            <w:noWrap/>
            <w:vAlign w:val="center"/>
          </w:tcPr>
          <w:p w14:paraId="0BBAFB6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科普健教</w:t>
            </w:r>
          </w:p>
        </w:tc>
        <w:tc>
          <w:tcPr>
            <w:tcW w:w="760" w:type="pct"/>
            <w:vMerge w:val="restart"/>
            <w:noWrap/>
            <w:vAlign w:val="center"/>
          </w:tcPr>
          <w:p w14:paraId="09A818A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健康科普</w:t>
            </w:r>
          </w:p>
        </w:tc>
        <w:tc>
          <w:tcPr>
            <w:tcW w:w="2083" w:type="pct"/>
            <w:vAlign w:val="center"/>
          </w:tcPr>
          <w:p w14:paraId="1C2AC769">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是否依托各类媒体平台，主动宣传健康保健及疾病防治、康复等方面的科普知识</w:t>
            </w:r>
          </w:p>
        </w:tc>
        <w:tc>
          <w:tcPr>
            <w:tcW w:w="209" w:type="pct"/>
            <w:vAlign w:val="center"/>
          </w:tcPr>
          <w:p w14:paraId="5238CD7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27BF8DE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34BFA63E">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宣传科</w:t>
            </w:r>
          </w:p>
        </w:tc>
      </w:tr>
      <w:tr w14:paraId="33B7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50" w:type="pct"/>
            <w:vMerge w:val="continue"/>
            <w:vAlign w:val="center"/>
          </w:tcPr>
          <w:p w14:paraId="2A81993A">
            <w:pPr>
              <w:widowControl/>
              <w:jc w:val="left"/>
              <w:rPr>
                <w:rFonts w:ascii="仿宋_GB2312" w:hAnsi="等线" w:eastAsia="仿宋_GB2312" w:cs="宋体"/>
                <w:color w:val="000000"/>
                <w:kern w:val="0"/>
                <w:sz w:val="24"/>
                <w:szCs w:val="24"/>
              </w:rPr>
            </w:pPr>
          </w:p>
        </w:tc>
        <w:tc>
          <w:tcPr>
            <w:tcW w:w="760" w:type="pct"/>
            <w:vMerge w:val="continue"/>
            <w:vAlign w:val="center"/>
          </w:tcPr>
          <w:p w14:paraId="345D1E0E">
            <w:pPr>
              <w:widowControl/>
              <w:jc w:val="left"/>
              <w:rPr>
                <w:rFonts w:ascii="仿宋_GB2312" w:hAnsi="等线" w:eastAsia="仿宋_GB2312" w:cs="宋体"/>
                <w:color w:val="000000"/>
                <w:kern w:val="0"/>
                <w:sz w:val="24"/>
                <w:szCs w:val="24"/>
              </w:rPr>
            </w:pPr>
          </w:p>
        </w:tc>
        <w:tc>
          <w:tcPr>
            <w:tcW w:w="2083" w:type="pct"/>
            <w:vAlign w:val="center"/>
          </w:tcPr>
          <w:p w14:paraId="58736AC2">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是否在公共场地设置固定的健康教育宣传栏，主动宣传健康知识、提供健康指导</w:t>
            </w:r>
          </w:p>
        </w:tc>
        <w:tc>
          <w:tcPr>
            <w:tcW w:w="209" w:type="pct"/>
            <w:vAlign w:val="center"/>
          </w:tcPr>
          <w:p w14:paraId="2BB53375">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7BD508AA">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2C27D551">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宣传科</w:t>
            </w:r>
          </w:p>
        </w:tc>
      </w:tr>
      <w:tr w14:paraId="50D7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06845596">
            <w:pPr>
              <w:widowControl/>
              <w:jc w:val="left"/>
              <w:rPr>
                <w:rFonts w:ascii="仿宋_GB2312" w:hAnsi="等线" w:eastAsia="仿宋_GB2312" w:cs="宋体"/>
                <w:color w:val="000000"/>
                <w:kern w:val="0"/>
                <w:sz w:val="24"/>
                <w:szCs w:val="24"/>
              </w:rPr>
            </w:pPr>
          </w:p>
        </w:tc>
        <w:tc>
          <w:tcPr>
            <w:tcW w:w="760" w:type="pct"/>
            <w:vMerge w:val="restart"/>
            <w:noWrap/>
            <w:vAlign w:val="center"/>
          </w:tcPr>
          <w:p w14:paraId="0A85375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健康教育</w:t>
            </w:r>
          </w:p>
        </w:tc>
        <w:tc>
          <w:tcPr>
            <w:tcW w:w="2083" w:type="pct"/>
            <w:vAlign w:val="center"/>
          </w:tcPr>
          <w:p w14:paraId="578F36C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是否公开开展健康讲座等健康教育活动的时间、内容、地点</w:t>
            </w:r>
          </w:p>
        </w:tc>
        <w:tc>
          <w:tcPr>
            <w:tcW w:w="209" w:type="pct"/>
            <w:vAlign w:val="center"/>
          </w:tcPr>
          <w:p w14:paraId="2AFA4D8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291B0FD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482DB4C9">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宣传科</w:t>
            </w:r>
          </w:p>
        </w:tc>
      </w:tr>
      <w:tr w14:paraId="2FF2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37F1976A">
            <w:pPr>
              <w:widowControl/>
              <w:jc w:val="left"/>
              <w:rPr>
                <w:rFonts w:ascii="仿宋_GB2312" w:hAnsi="等线" w:eastAsia="仿宋_GB2312" w:cs="宋体"/>
                <w:color w:val="000000"/>
                <w:kern w:val="0"/>
                <w:sz w:val="24"/>
                <w:szCs w:val="24"/>
              </w:rPr>
            </w:pPr>
          </w:p>
        </w:tc>
        <w:tc>
          <w:tcPr>
            <w:tcW w:w="760" w:type="pct"/>
            <w:vMerge w:val="continue"/>
            <w:vAlign w:val="center"/>
          </w:tcPr>
          <w:p w14:paraId="37F249AB">
            <w:pPr>
              <w:widowControl/>
              <w:jc w:val="left"/>
              <w:rPr>
                <w:rFonts w:ascii="仿宋_GB2312" w:hAnsi="等线" w:eastAsia="仿宋_GB2312" w:cs="宋体"/>
                <w:color w:val="000000"/>
                <w:kern w:val="0"/>
                <w:sz w:val="24"/>
                <w:szCs w:val="24"/>
              </w:rPr>
            </w:pPr>
          </w:p>
        </w:tc>
        <w:tc>
          <w:tcPr>
            <w:tcW w:w="2083" w:type="pct"/>
            <w:vAlign w:val="center"/>
          </w:tcPr>
          <w:p w14:paraId="6793590D">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是否公开患者健康教育制度及流程等</w:t>
            </w:r>
          </w:p>
        </w:tc>
        <w:tc>
          <w:tcPr>
            <w:tcW w:w="209" w:type="pct"/>
            <w:vAlign w:val="center"/>
          </w:tcPr>
          <w:p w14:paraId="19AB4AF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6B1354F6">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275B4AA5">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宣传科</w:t>
            </w:r>
          </w:p>
        </w:tc>
      </w:tr>
      <w:tr w14:paraId="7717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0A74A2AE">
            <w:pPr>
              <w:widowControl/>
              <w:jc w:val="left"/>
              <w:rPr>
                <w:rFonts w:ascii="仿宋_GB2312" w:hAnsi="等线" w:eastAsia="仿宋_GB2312" w:cs="宋体"/>
                <w:color w:val="000000"/>
                <w:kern w:val="0"/>
                <w:sz w:val="24"/>
                <w:szCs w:val="24"/>
              </w:rPr>
            </w:pPr>
          </w:p>
        </w:tc>
        <w:tc>
          <w:tcPr>
            <w:tcW w:w="760" w:type="pct"/>
            <w:vMerge w:val="continue"/>
            <w:vAlign w:val="center"/>
          </w:tcPr>
          <w:p w14:paraId="0B2262AE">
            <w:pPr>
              <w:widowControl/>
              <w:jc w:val="left"/>
              <w:rPr>
                <w:rFonts w:ascii="仿宋_GB2312" w:hAnsi="等线" w:eastAsia="仿宋_GB2312" w:cs="宋体"/>
                <w:color w:val="000000"/>
                <w:kern w:val="0"/>
                <w:sz w:val="24"/>
                <w:szCs w:val="24"/>
              </w:rPr>
            </w:pPr>
          </w:p>
        </w:tc>
        <w:tc>
          <w:tcPr>
            <w:tcW w:w="2083" w:type="pct"/>
            <w:vAlign w:val="center"/>
          </w:tcPr>
          <w:p w14:paraId="0A2F9B08">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是否公开无烟医疗卫生机构建设制度及管理办法</w:t>
            </w:r>
          </w:p>
        </w:tc>
        <w:tc>
          <w:tcPr>
            <w:tcW w:w="209" w:type="pct"/>
            <w:vAlign w:val="center"/>
          </w:tcPr>
          <w:p w14:paraId="4A2ACFE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648" w:type="pct"/>
            <w:vAlign w:val="center"/>
          </w:tcPr>
          <w:p w14:paraId="2B17A39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w:t>
            </w:r>
          </w:p>
        </w:tc>
        <w:tc>
          <w:tcPr>
            <w:tcW w:w="648" w:type="pct"/>
            <w:vAlign w:val="center"/>
          </w:tcPr>
          <w:p w14:paraId="7921C06D">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安全生产科</w:t>
            </w:r>
          </w:p>
        </w:tc>
      </w:tr>
      <w:tr w14:paraId="1EF8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4C487121">
            <w:pPr>
              <w:widowControl/>
              <w:jc w:val="left"/>
              <w:rPr>
                <w:rFonts w:ascii="仿宋_GB2312" w:hAnsi="等线" w:eastAsia="仿宋_GB2312" w:cs="宋体"/>
                <w:color w:val="000000"/>
                <w:kern w:val="0"/>
                <w:sz w:val="24"/>
                <w:szCs w:val="24"/>
              </w:rPr>
            </w:pPr>
          </w:p>
        </w:tc>
        <w:tc>
          <w:tcPr>
            <w:tcW w:w="760" w:type="pct"/>
            <w:vMerge w:val="continue"/>
            <w:vAlign w:val="center"/>
          </w:tcPr>
          <w:p w14:paraId="2154C597">
            <w:pPr>
              <w:widowControl/>
              <w:jc w:val="left"/>
              <w:rPr>
                <w:rFonts w:ascii="仿宋_GB2312" w:hAnsi="等线" w:eastAsia="仿宋_GB2312" w:cs="宋体"/>
                <w:color w:val="000000"/>
                <w:kern w:val="0"/>
                <w:sz w:val="24"/>
                <w:szCs w:val="24"/>
              </w:rPr>
            </w:pPr>
          </w:p>
        </w:tc>
        <w:tc>
          <w:tcPr>
            <w:tcW w:w="2083" w:type="pct"/>
            <w:vAlign w:val="center"/>
          </w:tcPr>
          <w:p w14:paraId="34A9C2BF">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是否在院内明显位置广泛张贴或摆放禁烟标识（无烟医院提示、禁止吸烟提示、吸烟区引导标示等）</w:t>
            </w:r>
          </w:p>
        </w:tc>
        <w:tc>
          <w:tcPr>
            <w:tcW w:w="209" w:type="pct"/>
            <w:vAlign w:val="center"/>
          </w:tcPr>
          <w:p w14:paraId="425703AD">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6E5C9EF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1EF42D99">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安全生产科</w:t>
            </w:r>
          </w:p>
        </w:tc>
      </w:tr>
      <w:tr w14:paraId="4C3C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restart"/>
            <w:noWrap/>
            <w:vAlign w:val="center"/>
          </w:tcPr>
          <w:p w14:paraId="5D8F480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便民服务</w:t>
            </w:r>
          </w:p>
        </w:tc>
        <w:tc>
          <w:tcPr>
            <w:tcW w:w="760" w:type="pct"/>
            <w:vMerge w:val="restart"/>
            <w:noWrap/>
            <w:vAlign w:val="center"/>
          </w:tcPr>
          <w:p w14:paraId="098961A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咨询服务</w:t>
            </w:r>
          </w:p>
        </w:tc>
        <w:tc>
          <w:tcPr>
            <w:tcW w:w="2083" w:type="pct"/>
            <w:vAlign w:val="center"/>
          </w:tcPr>
          <w:p w14:paraId="2620960C">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是否明确咨询服务设置情况，包括咨询台（窗口）标识、路线</w:t>
            </w:r>
          </w:p>
        </w:tc>
        <w:tc>
          <w:tcPr>
            <w:tcW w:w="209" w:type="pct"/>
            <w:vAlign w:val="center"/>
          </w:tcPr>
          <w:p w14:paraId="57ACB1EF">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1</w:t>
            </w:r>
          </w:p>
        </w:tc>
        <w:tc>
          <w:tcPr>
            <w:tcW w:w="648" w:type="pct"/>
            <w:vAlign w:val="center"/>
          </w:tcPr>
          <w:p w14:paraId="7488298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559D093A">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6A7D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7D06A69F">
            <w:pPr>
              <w:widowControl/>
              <w:jc w:val="left"/>
              <w:rPr>
                <w:rFonts w:ascii="仿宋_GB2312" w:hAnsi="等线" w:eastAsia="仿宋_GB2312" w:cs="宋体"/>
                <w:color w:val="000000"/>
                <w:kern w:val="0"/>
                <w:sz w:val="24"/>
                <w:szCs w:val="24"/>
              </w:rPr>
            </w:pPr>
          </w:p>
        </w:tc>
        <w:tc>
          <w:tcPr>
            <w:tcW w:w="760" w:type="pct"/>
            <w:vMerge w:val="continue"/>
            <w:vAlign w:val="center"/>
          </w:tcPr>
          <w:p w14:paraId="5D364DAC">
            <w:pPr>
              <w:widowControl/>
              <w:jc w:val="left"/>
              <w:rPr>
                <w:rFonts w:ascii="仿宋_GB2312" w:hAnsi="等线" w:eastAsia="仿宋_GB2312" w:cs="宋体"/>
                <w:color w:val="000000"/>
                <w:kern w:val="0"/>
                <w:sz w:val="24"/>
                <w:szCs w:val="24"/>
              </w:rPr>
            </w:pPr>
          </w:p>
        </w:tc>
        <w:tc>
          <w:tcPr>
            <w:tcW w:w="2083" w:type="pct"/>
            <w:vAlign w:val="center"/>
          </w:tcPr>
          <w:p w14:paraId="204CBDE3">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是否提供在线咨询服务，如热线电话、网站交流平台、移动客户端等</w:t>
            </w:r>
          </w:p>
        </w:tc>
        <w:tc>
          <w:tcPr>
            <w:tcW w:w="209" w:type="pct"/>
            <w:vAlign w:val="center"/>
          </w:tcPr>
          <w:p w14:paraId="5F4EEAE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p>
        </w:tc>
        <w:tc>
          <w:tcPr>
            <w:tcW w:w="648" w:type="pct"/>
            <w:vAlign w:val="center"/>
          </w:tcPr>
          <w:p w14:paraId="217CD7F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网上采集+模拟暗访</w:t>
            </w:r>
          </w:p>
        </w:tc>
        <w:tc>
          <w:tcPr>
            <w:tcW w:w="648" w:type="pct"/>
            <w:vAlign w:val="center"/>
          </w:tcPr>
          <w:p w14:paraId="77AE6AD8">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门诊办</w:t>
            </w:r>
          </w:p>
        </w:tc>
      </w:tr>
      <w:tr w14:paraId="4C2D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7C475CE1">
            <w:pPr>
              <w:widowControl/>
              <w:jc w:val="left"/>
              <w:rPr>
                <w:rFonts w:ascii="仿宋_GB2312" w:hAnsi="等线" w:eastAsia="仿宋_GB2312" w:cs="宋体"/>
                <w:color w:val="000000"/>
                <w:kern w:val="0"/>
                <w:sz w:val="24"/>
                <w:szCs w:val="24"/>
              </w:rPr>
            </w:pPr>
          </w:p>
        </w:tc>
        <w:tc>
          <w:tcPr>
            <w:tcW w:w="760" w:type="pct"/>
            <w:noWrap/>
            <w:vAlign w:val="center"/>
          </w:tcPr>
          <w:p w14:paraId="54FA004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特殊人群</w:t>
            </w:r>
          </w:p>
        </w:tc>
        <w:tc>
          <w:tcPr>
            <w:tcW w:w="2083" w:type="pct"/>
            <w:vAlign w:val="center"/>
          </w:tcPr>
          <w:p w14:paraId="5B90ACF1">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是否明确军人、残疾人、老年人等特殊人群优先服务窗口标识</w:t>
            </w:r>
          </w:p>
        </w:tc>
        <w:tc>
          <w:tcPr>
            <w:tcW w:w="209" w:type="pct"/>
            <w:vAlign w:val="center"/>
          </w:tcPr>
          <w:p w14:paraId="3819DA91">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0E96E401">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现场查看</w:t>
            </w:r>
          </w:p>
        </w:tc>
        <w:tc>
          <w:tcPr>
            <w:tcW w:w="648" w:type="pct"/>
            <w:vAlign w:val="center"/>
          </w:tcPr>
          <w:p w14:paraId="1D2277DF">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2E26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32F6E71B">
            <w:pPr>
              <w:widowControl/>
              <w:jc w:val="left"/>
              <w:rPr>
                <w:rFonts w:ascii="仿宋_GB2312" w:hAnsi="等线" w:eastAsia="仿宋_GB2312" w:cs="宋体"/>
                <w:color w:val="000000"/>
                <w:kern w:val="0"/>
                <w:sz w:val="24"/>
                <w:szCs w:val="24"/>
              </w:rPr>
            </w:pPr>
          </w:p>
        </w:tc>
        <w:tc>
          <w:tcPr>
            <w:tcW w:w="760" w:type="pct"/>
            <w:noWrap/>
            <w:vAlign w:val="center"/>
          </w:tcPr>
          <w:p w14:paraId="5B336F3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收费查询</w:t>
            </w:r>
          </w:p>
        </w:tc>
        <w:tc>
          <w:tcPr>
            <w:tcW w:w="2083" w:type="pct"/>
            <w:vAlign w:val="center"/>
          </w:tcPr>
          <w:p w14:paraId="011E836F">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是否明确查询的方法、流程、地点和导引路线</w:t>
            </w:r>
          </w:p>
        </w:tc>
        <w:tc>
          <w:tcPr>
            <w:tcW w:w="209" w:type="pct"/>
            <w:vAlign w:val="center"/>
          </w:tcPr>
          <w:p w14:paraId="056D9890">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66C37E00">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28129C8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门诊办</w:t>
            </w:r>
          </w:p>
        </w:tc>
      </w:tr>
      <w:tr w14:paraId="3E9B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51BC82E4">
            <w:pPr>
              <w:widowControl/>
              <w:jc w:val="left"/>
              <w:rPr>
                <w:rFonts w:ascii="仿宋_GB2312" w:hAnsi="等线" w:eastAsia="仿宋_GB2312" w:cs="宋体"/>
                <w:color w:val="000000"/>
                <w:kern w:val="0"/>
                <w:sz w:val="24"/>
                <w:szCs w:val="24"/>
              </w:rPr>
            </w:pPr>
          </w:p>
        </w:tc>
        <w:tc>
          <w:tcPr>
            <w:tcW w:w="760" w:type="pct"/>
            <w:noWrap/>
            <w:vAlign w:val="center"/>
          </w:tcPr>
          <w:p w14:paraId="7C0D130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医保服务</w:t>
            </w:r>
          </w:p>
        </w:tc>
        <w:tc>
          <w:tcPr>
            <w:tcW w:w="2083" w:type="pct"/>
            <w:vAlign w:val="center"/>
          </w:tcPr>
          <w:p w14:paraId="00334457">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是否明确医保支付、报销流程、地点和导引</w:t>
            </w:r>
          </w:p>
        </w:tc>
        <w:tc>
          <w:tcPr>
            <w:tcW w:w="209" w:type="pct"/>
            <w:vAlign w:val="center"/>
          </w:tcPr>
          <w:p w14:paraId="177E0B45">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51AE8632">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7ACED4F0">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医保办</w:t>
            </w:r>
          </w:p>
        </w:tc>
      </w:tr>
      <w:tr w14:paraId="3C0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0" w:type="pct"/>
            <w:vMerge w:val="continue"/>
            <w:vAlign w:val="center"/>
          </w:tcPr>
          <w:p w14:paraId="2A7D9B0F">
            <w:pPr>
              <w:widowControl/>
              <w:jc w:val="left"/>
              <w:rPr>
                <w:rFonts w:ascii="仿宋_GB2312" w:hAnsi="等线" w:eastAsia="仿宋_GB2312" w:cs="宋体"/>
                <w:color w:val="000000"/>
                <w:kern w:val="0"/>
                <w:sz w:val="24"/>
                <w:szCs w:val="24"/>
              </w:rPr>
            </w:pPr>
          </w:p>
        </w:tc>
        <w:tc>
          <w:tcPr>
            <w:tcW w:w="760" w:type="pct"/>
            <w:noWrap/>
            <w:vAlign w:val="center"/>
          </w:tcPr>
          <w:p w14:paraId="78187E91">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复印病历</w:t>
            </w:r>
          </w:p>
        </w:tc>
        <w:tc>
          <w:tcPr>
            <w:tcW w:w="2083" w:type="pct"/>
            <w:vAlign w:val="center"/>
          </w:tcPr>
          <w:p w14:paraId="14D090F4">
            <w:pPr>
              <w:widowControl/>
              <w:jc w:val="left"/>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是否明确病历复印的流程、地点、导引路线和收费说明</w:t>
            </w:r>
          </w:p>
        </w:tc>
        <w:tc>
          <w:tcPr>
            <w:tcW w:w="209" w:type="pct"/>
            <w:vAlign w:val="center"/>
          </w:tcPr>
          <w:p w14:paraId="6348ADAC">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2</w:t>
            </w:r>
          </w:p>
        </w:tc>
        <w:tc>
          <w:tcPr>
            <w:tcW w:w="648" w:type="pct"/>
            <w:vAlign w:val="center"/>
          </w:tcPr>
          <w:p w14:paraId="33A6CD85">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网上采集+现场查看</w:t>
            </w:r>
          </w:p>
        </w:tc>
        <w:tc>
          <w:tcPr>
            <w:tcW w:w="648" w:type="pct"/>
            <w:vAlign w:val="center"/>
          </w:tcPr>
          <w:p w14:paraId="728D2CBE">
            <w:pPr>
              <w:widowControl/>
              <w:jc w:val="center"/>
              <w:rPr>
                <w:rFonts w:ascii="仿宋_GB2312" w:hAnsi="等线" w:eastAsia="仿宋_GB2312" w:cs="宋体"/>
                <w:b/>
                <w:bCs/>
                <w:color w:val="000000"/>
                <w:kern w:val="0"/>
                <w:sz w:val="24"/>
                <w:szCs w:val="24"/>
              </w:rPr>
            </w:pPr>
            <w:r>
              <w:rPr>
                <w:rFonts w:hint="eastAsia" w:ascii="仿宋_GB2312" w:hAnsi="等线" w:eastAsia="仿宋_GB2312" w:cs="宋体"/>
                <w:b/>
                <w:bCs/>
                <w:color w:val="000000"/>
                <w:kern w:val="0"/>
                <w:sz w:val="24"/>
                <w:szCs w:val="24"/>
              </w:rPr>
              <w:t>病案室</w:t>
            </w:r>
          </w:p>
        </w:tc>
      </w:tr>
    </w:tbl>
    <w:p w14:paraId="40DD0B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25CC2"/>
    <w:rsid w:val="004E3573"/>
    <w:rsid w:val="00DB14C7"/>
    <w:rsid w:val="00DF7AA7"/>
    <w:rsid w:val="00F86D6F"/>
    <w:rsid w:val="01DD56EF"/>
    <w:rsid w:val="07995C94"/>
    <w:rsid w:val="09EA0FBB"/>
    <w:rsid w:val="0BE25CC2"/>
    <w:rsid w:val="67831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聊城市精神卫生中心</Company>
  <Pages>4</Pages>
  <Words>2767</Words>
  <Characters>2767</Characters>
  <Lines>22</Lines>
  <Paragraphs>6</Paragraphs>
  <TotalTime>28</TotalTime>
  <ScaleCrop>false</ScaleCrop>
  <LinksUpToDate>false</LinksUpToDate>
  <CharactersWithSpaces>2767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2026-04-30T01:27:00Z</dcterms:created>
  <dc:creator>张斌</dc:creator>
  <cp:lastModifiedBy>杜建凯</cp:lastModifiedBy>
  <dcterms:modified xsi:type="dcterms:W3CDTF">2026-07-30T02:23:28Z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77CEBD6F3A994EAD80CC3A11043B3B00_13</vt:lpwstr>
  </property>
  <property fmtid="{D5CDD505-2E9C-101B-9397-08002B2CF9AE}" pid="4" name="KSOTemplateDocerSaveRecord">
    <vt:lpwstr>eyJoZGlkIjoiNTc3YTYwMTEwZjRjMDExZTdjNWMxNjczNGU1NzljZTUiLCJ1c2VySWQiOiIxNTY4NjY4MDA5In0=</vt:lpwstr>
  </property>
</Properties>
</file>